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651E" w14:textId="77777777" w:rsidR="007060D1" w:rsidRDefault="007060D1" w:rsidP="38651EA1">
      <w:pPr>
        <w:jc w:val="center"/>
        <w:rPr>
          <w:b/>
          <w:bCs/>
        </w:rPr>
      </w:pPr>
    </w:p>
    <w:p w14:paraId="2C94DA55" w14:textId="092DA3CA" w:rsidR="007060D1" w:rsidRDefault="007060D1" w:rsidP="001C3C81">
      <w:pPr>
        <w:spacing w:after="0"/>
        <w:jc w:val="center"/>
        <w:rPr>
          <w:b/>
          <w:bCs/>
        </w:rPr>
      </w:pPr>
      <w:r>
        <w:rPr>
          <w:b/>
          <w:bCs/>
        </w:rPr>
        <w:t>Is This Sexual Harassment? The Library Edition</w:t>
      </w:r>
    </w:p>
    <w:p w14:paraId="36F127B1" w14:textId="6EA9B316" w:rsidR="007060D1" w:rsidRDefault="001C3C81" w:rsidP="001C3C81">
      <w:pPr>
        <w:spacing w:after="0"/>
        <w:jc w:val="center"/>
        <w:rPr>
          <w:b/>
          <w:bCs/>
        </w:rPr>
      </w:pPr>
      <w:r>
        <w:rPr>
          <w:b/>
          <w:bCs/>
        </w:rPr>
        <w:t>June 24, 2021</w:t>
      </w:r>
    </w:p>
    <w:p w14:paraId="4EFAD66D" w14:textId="48522FEE" w:rsidR="000C1546" w:rsidRDefault="00104A7C" w:rsidP="001C3C81">
      <w:pPr>
        <w:spacing w:after="0"/>
        <w:jc w:val="center"/>
        <w:rPr>
          <w:b/>
          <w:bCs/>
        </w:rPr>
      </w:pPr>
      <w:r w:rsidRPr="38651EA1">
        <w:rPr>
          <w:b/>
          <w:bCs/>
        </w:rPr>
        <w:t>Resources</w:t>
      </w:r>
    </w:p>
    <w:p w14:paraId="1405A3D1" w14:textId="376A410C" w:rsidR="003C32DA" w:rsidRDefault="003C32DA" w:rsidP="001C3C81">
      <w:pPr>
        <w:spacing w:after="0"/>
        <w:jc w:val="center"/>
        <w:rPr>
          <w:b/>
          <w:bCs/>
        </w:rPr>
      </w:pPr>
    </w:p>
    <w:p w14:paraId="024E4513" w14:textId="77777777" w:rsidR="003C32DA" w:rsidRDefault="003C32DA" w:rsidP="001C3C81">
      <w:pPr>
        <w:spacing w:after="0"/>
        <w:jc w:val="center"/>
        <w:rPr>
          <w:b/>
          <w:bCs/>
        </w:rPr>
      </w:pPr>
    </w:p>
    <w:p w14:paraId="3F4C5F55" w14:textId="77777777" w:rsidR="00712417" w:rsidRDefault="00712417" w:rsidP="00221226">
      <w:pPr>
        <w:pStyle w:val="ListParagraph"/>
        <w:numPr>
          <w:ilvl w:val="0"/>
          <w:numId w:val="9"/>
        </w:numPr>
        <w:spacing w:after="0"/>
        <w:rPr>
          <w:b/>
          <w:bCs/>
        </w:rPr>
      </w:pPr>
      <w:r w:rsidRPr="00712417">
        <w:rPr>
          <w:b/>
          <w:bCs/>
        </w:rPr>
        <w:t xml:space="preserve">Resources </w:t>
      </w:r>
    </w:p>
    <w:p w14:paraId="75C53D9C" w14:textId="77777777" w:rsidR="00712417" w:rsidRDefault="00712417" w:rsidP="00221226">
      <w:pPr>
        <w:pStyle w:val="ListParagraph"/>
        <w:numPr>
          <w:ilvl w:val="0"/>
          <w:numId w:val="9"/>
        </w:numPr>
        <w:spacing w:after="0"/>
        <w:rPr>
          <w:b/>
          <w:bCs/>
        </w:rPr>
      </w:pPr>
      <w:r>
        <w:rPr>
          <w:b/>
          <w:bCs/>
        </w:rPr>
        <w:t>Cases</w:t>
      </w:r>
    </w:p>
    <w:p w14:paraId="1EE61837" w14:textId="77777777" w:rsidR="00234BBC" w:rsidRDefault="002D5EDD" w:rsidP="00221226">
      <w:pPr>
        <w:pStyle w:val="ListParagraph"/>
        <w:numPr>
          <w:ilvl w:val="0"/>
          <w:numId w:val="9"/>
        </w:numPr>
        <w:spacing w:after="0"/>
        <w:rPr>
          <w:b/>
          <w:bCs/>
        </w:rPr>
      </w:pPr>
      <w:bookmarkStart w:id="0" w:name="_Hlk75367977"/>
      <w:r>
        <w:rPr>
          <w:b/>
          <w:bCs/>
        </w:rPr>
        <w:t>Harassment Policies</w:t>
      </w:r>
    </w:p>
    <w:p w14:paraId="2CA7274B" w14:textId="1B517444" w:rsidR="00221226" w:rsidRDefault="00221226" w:rsidP="00221226">
      <w:pPr>
        <w:pStyle w:val="ListParagraph"/>
        <w:numPr>
          <w:ilvl w:val="0"/>
          <w:numId w:val="9"/>
        </w:numPr>
        <w:spacing w:after="0"/>
        <w:rPr>
          <w:b/>
          <w:bCs/>
        </w:rPr>
      </w:pPr>
      <w:r>
        <w:rPr>
          <w:b/>
          <w:bCs/>
        </w:rPr>
        <w:t>Library Conduct Policies in Relevant Part</w:t>
      </w:r>
    </w:p>
    <w:bookmarkEnd w:id="0"/>
    <w:p w14:paraId="397518B2" w14:textId="35BA58C5" w:rsidR="00ED4E0C" w:rsidRDefault="00ED4E0C" w:rsidP="00221226">
      <w:pPr>
        <w:pStyle w:val="ListParagraph"/>
        <w:numPr>
          <w:ilvl w:val="0"/>
          <w:numId w:val="9"/>
        </w:numPr>
        <w:spacing w:after="0"/>
        <w:rPr>
          <w:b/>
          <w:bCs/>
        </w:rPr>
      </w:pPr>
      <w:r>
        <w:rPr>
          <w:b/>
          <w:bCs/>
        </w:rPr>
        <w:t>Scenarios</w:t>
      </w:r>
    </w:p>
    <w:p w14:paraId="0CAD3263" w14:textId="77777777" w:rsidR="00AA5D81" w:rsidRDefault="00AA5D81">
      <w:pPr>
        <w:rPr>
          <w:b/>
          <w:bCs/>
        </w:rPr>
      </w:pPr>
      <w:r>
        <w:rPr>
          <w:b/>
          <w:bCs/>
        </w:rPr>
        <w:br w:type="page"/>
      </w:r>
    </w:p>
    <w:p w14:paraId="460076D9" w14:textId="1BF7E6B9" w:rsidR="000F7401" w:rsidRDefault="008777D8" w:rsidP="00234BBC">
      <w:pPr>
        <w:pStyle w:val="ListParagraph"/>
        <w:numPr>
          <w:ilvl w:val="0"/>
          <w:numId w:val="14"/>
        </w:numPr>
        <w:spacing w:after="0"/>
        <w:rPr>
          <w:b/>
          <w:bCs/>
        </w:rPr>
      </w:pPr>
      <w:r w:rsidRPr="00234BBC">
        <w:rPr>
          <w:b/>
          <w:bCs/>
        </w:rPr>
        <w:lastRenderedPageBreak/>
        <w:t>Resources</w:t>
      </w:r>
    </w:p>
    <w:p w14:paraId="105B13DD" w14:textId="77777777" w:rsidR="00856B29" w:rsidRPr="00234BBC" w:rsidRDefault="00856B29" w:rsidP="00856B29">
      <w:pPr>
        <w:pStyle w:val="ListParagraph"/>
        <w:spacing w:after="0"/>
        <w:rPr>
          <w:b/>
          <w:bCs/>
        </w:rPr>
      </w:pPr>
    </w:p>
    <w:p w14:paraId="1E20BA85" w14:textId="0CB651AB" w:rsidR="00A912C2" w:rsidRPr="001C3C81" w:rsidRDefault="00A912C2" w:rsidP="00A912C2">
      <w:pPr>
        <w:rPr>
          <w:b/>
          <w:bCs/>
        </w:rPr>
      </w:pPr>
      <w:r w:rsidRPr="001C3C81">
        <w:rPr>
          <w:b/>
          <w:bCs/>
        </w:rPr>
        <w:t>EEOC Resources</w:t>
      </w:r>
    </w:p>
    <w:p w14:paraId="37B3BD0D" w14:textId="73CB38C8" w:rsidR="20CED484" w:rsidRDefault="20CED484">
      <w:r>
        <w:t xml:space="preserve">Sexual Harassment Factsheet: </w:t>
      </w:r>
      <w:hyperlink r:id="rId7">
        <w:r w:rsidRPr="6ADEF3E9">
          <w:rPr>
            <w:rStyle w:val="Hyperlink"/>
          </w:rPr>
          <w:t>https://www.eeoc.gov/fact-sheet/facts-about-sexual-harassment</w:t>
        </w:r>
      </w:hyperlink>
      <w:r>
        <w:t xml:space="preserve">    </w:t>
      </w:r>
    </w:p>
    <w:p w14:paraId="55BBFF1B" w14:textId="103AAE80" w:rsidR="1C575223" w:rsidRDefault="1C575223" w:rsidP="6491C4BB">
      <w:r>
        <w:t>A n</w:t>
      </w:r>
      <w:r w:rsidR="5E3F6A3D">
        <w:t>ew guidance document posted June 15, 2021</w:t>
      </w:r>
      <w:r w:rsidR="0762175B">
        <w:t>, “</w:t>
      </w:r>
      <w:r w:rsidR="22C6B3B1">
        <w:t>Protections Against Employment Discrimination Based on Sexual Orientation or Gender Identity</w:t>
      </w:r>
      <w:r w:rsidR="67DAA52A">
        <w:t>”</w:t>
      </w:r>
      <w:r w:rsidR="3AFB5B5B">
        <w:t xml:space="preserve"> addresses EEOC’s established l</w:t>
      </w:r>
      <w:r w:rsidR="20B46458">
        <w:t>egal positions on LGBTQ+ related matters</w:t>
      </w:r>
      <w:r w:rsidR="56543F4F">
        <w:t xml:space="preserve">: </w:t>
      </w:r>
      <w:hyperlink r:id="rId8">
        <w:r w:rsidR="56543F4F" w:rsidRPr="6ADEF3E9">
          <w:rPr>
            <w:rStyle w:val="Hyperlink"/>
          </w:rPr>
          <w:t>https://www.eeoc.gov/laws/guidance/protections-against-employment-discrimination-based-sexual-orientation-or-gender</w:t>
        </w:r>
      </w:hyperlink>
      <w:r w:rsidR="56543F4F">
        <w:t xml:space="preserve"> </w:t>
      </w:r>
    </w:p>
    <w:p w14:paraId="794AD0B3" w14:textId="794FCBCF" w:rsidR="0C4FD197" w:rsidRDefault="0C4FD197" w:rsidP="6491C4BB">
      <w:pPr>
        <w:pStyle w:val="ListParagraph"/>
        <w:numPr>
          <w:ilvl w:val="0"/>
          <w:numId w:val="1"/>
        </w:numPr>
        <w:rPr>
          <w:rFonts w:eastAsiaTheme="minorEastAsia"/>
        </w:rPr>
      </w:pPr>
      <w:r>
        <w:t>Discrimination based on gender identity is discrimination based on sex.</w:t>
      </w:r>
    </w:p>
    <w:p w14:paraId="11CABE2C" w14:textId="3F8D00EC" w:rsidR="0C4FD197" w:rsidRDefault="0C4FD197" w:rsidP="6491C4BB">
      <w:pPr>
        <w:pStyle w:val="ListParagraph"/>
        <w:numPr>
          <w:ilvl w:val="0"/>
          <w:numId w:val="1"/>
        </w:numPr>
      </w:pPr>
      <w:r>
        <w:t>Sexual orientation discrimination states a claim of sex discrimination under Title VII.</w:t>
      </w:r>
    </w:p>
    <w:p w14:paraId="740EC423" w14:textId="777F70ED" w:rsidR="1E21673B" w:rsidRDefault="1E21673B" w:rsidP="6491C4BB">
      <w:pPr>
        <w:pStyle w:val="ListParagraph"/>
        <w:numPr>
          <w:ilvl w:val="0"/>
          <w:numId w:val="1"/>
        </w:numPr>
      </w:pPr>
      <w:r>
        <w:t>Title VII applies nationwide and protects employees from discrimination based on sexual orientation or gender identity regardless of state or local laws. This is true</w:t>
      </w:r>
      <w:r w:rsidR="09BCD47A">
        <w:t xml:space="preserve"> in federal actions in places where state or local law does not prohibit discrimination based on </w:t>
      </w:r>
      <w:r w:rsidR="12CB6761">
        <w:t>sexual orientation or gender identity.</w:t>
      </w:r>
    </w:p>
    <w:p w14:paraId="4A6DC9E7" w14:textId="1104E9A0" w:rsidR="12CB6761" w:rsidRDefault="12CB6761" w:rsidP="6491C4BB">
      <w:pPr>
        <w:pStyle w:val="ListParagraph"/>
        <w:numPr>
          <w:ilvl w:val="0"/>
          <w:numId w:val="1"/>
        </w:numPr>
      </w:pPr>
      <w:r>
        <w:t>It is unlawful for an employer to create or tolerate severe or pervasive harassment based on sexual orientation or gender identity.</w:t>
      </w:r>
    </w:p>
    <w:p w14:paraId="0D21BB60" w14:textId="57779545" w:rsidR="3F44EDAA" w:rsidRDefault="3F44EDAA" w:rsidP="6491C4BB">
      <w:pPr>
        <w:pStyle w:val="ListParagraph"/>
        <w:numPr>
          <w:ilvl w:val="0"/>
          <w:numId w:val="1"/>
        </w:numPr>
      </w:pPr>
      <w:r>
        <w:t xml:space="preserve">Employers may have separate bathrooms men and women or may have unisex or single-use </w:t>
      </w:r>
      <w:proofErr w:type="gramStart"/>
      <w:r>
        <w:t>facilities</w:t>
      </w:r>
      <w:proofErr w:type="gramEnd"/>
      <w:r w:rsidR="1C5E2C6A">
        <w:t xml:space="preserve"> but they may not deny an employee equal access to a bathroom</w:t>
      </w:r>
      <w:r w:rsidR="008D4916">
        <w:t xml:space="preserve"> that</w:t>
      </w:r>
      <w:r w:rsidR="1C5E2C6A">
        <w:t xml:space="preserve"> corresponds to the employee’s gen</w:t>
      </w:r>
      <w:r w:rsidR="4C80E31C">
        <w:t>der identity.</w:t>
      </w:r>
    </w:p>
    <w:p w14:paraId="6EC48CC3" w14:textId="374AD020" w:rsidR="4C80E31C" w:rsidRDefault="4C80E31C" w:rsidP="6491C4BB">
      <w:pPr>
        <w:pStyle w:val="ListParagraph"/>
        <w:numPr>
          <w:ilvl w:val="0"/>
          <w:numId w:val="1"/>
        </w:numPr>
      </w:pPr>
      <w:r>
        <w:t xml:space="preserve">Accidental misuse of a transgender employee’s preferred pronouns does not violate Title </w:t>
      </w:r>
      <w:r w:rsidR="7293D301">
        <w:t>VII, but intentionally and repeatedly using the wrong name and pronouns to refer to a transgender employee could contribute to an unlaw</w:t>
      </w:r>
      <w:r w:rsidR="166D8F0E">
        <w:t>ful</w:t>
      </w:r>
      <w:r w:rsidR="0E51F6F3">
        <w:t xml:space="preserve"> hostile work environment.</w:t>
      </w:r>
    </w:p>
    <w:p w14:paraId="79096A76" w14:textId="47CE4D1B" w:rsidR="028934EA" w:rsidRDefault="05316923" w:rsidP="028934EA">
      <w:pPr>
        <w:spacing w:after="0" w:line="240" w:lineRule="auto"/>
      </w:pPr>
      <w:r>
        <w:t>Report on Prevention of Workplace Harassment:</w:t>
      </w:r>
    </w:p>
    <w:p w14:paraId="7BE4B8B6" w14:textId="155B3197" w:rsidR="028934EA" w:rsidRDefault="05316923" w:rsidP="6ADEF3E9">
      <w:pPr>
        <w:spacing w:after="0" w:line="240" w:lineRule="auto"/>
        <w:ind w:firstLine="720"/>
      </w:pPr>
      <w:r>
        <w:t xml:space="preserve">Checklists: </w:t>
      </w:r>
      <w:hyperlink r:id="rId9">
        <w:r w:rsidRPr="6ADEF3E9">
          <w:rPr>
            <w:rStyle w:val="Hyperlink"/>
          </w:rPr>
          <w:t>https://www.eeoc.gov/checklists-and-chart-risk-factors-employers</w:t>
        </w:r>
      </w:hyperlink>
      <w:r>
        <w:t xml:space="preserve"> </w:t>
      </w:r>
    </w:p>
    <w:p w14:paraId="6894E8B4" w14:textId="7D72617E" w:rsidR="028934EA" w:rsidRDefault="05316923" w:rsidP="6ADEF3E9">
      <w:pPr>
        <w:spacing w:after="0" w:line="240" w:lineRule="auto"/>
        <w:ind w:firstLine="720"/>
      </w:pPr>
      <w:r>
        <w:t xml:space="preserve">Risk factors chart: </w:t>
      </w:r>
      <w:hyperlink r:id="rId10">
        <w:r w:rsidRPr="6ADEF3E9">
          <w:rPr>
            <w:rStyle w:val="Hyperlink"/>
          </w:rPr>
          <w:t>https://www.eeoc.gov/chart-risk-factors-harassment-and-responsive-strategies</w:t>
        </w:r>
      </w:hyperlink>
      <w:r>
        <w:t xml:space="preserve"> </w:t>
      </w:r>
    </w:p>
    <w:p w14:paraId="33DF5384" w14:textId="615FAE66" w:rsidR="028934EA" w:rsidRDefault="05316923" w:rsidP="6ADEF3E9">
      <w:pPr>
        <w:spacing w:after="0" w:line="240" w:lineRule="auto"/>
        <w:ind w:firstLine="720"/>
      </w:pPr>
      <w:r>
        <w:t xml:space="preserve">Promising Practices for Preventing for Harassment: </w:t>
      </w:r>
      <w:hyperlink r:id="rId11">
        <w:r w:rsidRPr="6ADEF3E9">
          <w:rPr>
            <w:rStyle w:val="Hyperlink"/>
          </w:rPr>
          <w:t>https://www.eeoc.gov/laws/guidance/promising-practices-</w:t>
        </w:r>
      </w:hyperlink>
      <w:r w:rsidR="028934EA">
        <w:tab/>
      </w:r>
      <w:r w:rsidRPr="6ADEF3E9">
        <w:rPr>
          <w:rStyle w:val="Hyperlink"/>
        </w:rPr>
        <w:t>preventing-harassment</w:t>
      </w:r>
    </w:p>
    <w:p w14:paraId="5635E75A" w14:textId="5975C6A2" w:rsidR="028934EA" w:rsidRDefault="028934EA" w:rsidP="6ADEF3E9">
      <w:pPr>
        <w:spacing w:after="0" w:line="240" w:lineRule="auto"/>
        <w:rPr>
          <w:rFonts w:ascii="Calibri" w:eastAsia="Times New Roman" w:hAnsi="Calibri" w:cs="Calibri"/>
          <w:color w:val="000000" w:themeColor="text1"/>
          <w:sz w:val="24"/>
          <w:szCs w:val="24"/>
        </w:rPr>
      </w:pPr>
    </w:p>
    <w:p w14:paraId="7C6FDC4F" w14:textId="1DBBD653" w:rsidR="7C5D738C" w:rsidRPr="00BF10E8" w:rsidRDefault="00740168" w:rsidP="028934EA">
      <w:pPr>
        <w:spacing w:after="0" w:line="240" w:lineRule="auto"/>
        <w:rPr>
          <w:rFonts w:ascii="Calibri" w:eastAsia="Times New Roman" w:hAnsi="Calibri" w:cs="Calibri"/>
          <w:b/>
          <w:bCs/>
          <w:color w:val="000000" w:themeColor="text1"/>
        </w:rPr>
      </w:pPr>
      <w:r w:rsidRPr="00BF10E8">
        <w:rPr>
          <w:rFonts w:ascii="Calibri" w:eastAsia="Times New Roman" w:hAnsi="Calibri" w:cs="Calibri"/>
          <w:b/>
          <w:bCs/>
          <w:color w:val="000000" w:themeColor="text1"/>
        </w:rPr>
        <w:t>Indiana State</w:t>
      </w:r>
      <w:r w:rsidR="003D1714" w:rsidRPr="00BF10E8">
        <w:rPr>
          <w:rFonts w:ascii="Calibri" w:eastAsia="Times New Roman" w:hAnsi="Calibri" w:cs="Calibri"/>
          <w:b/>
          <w:bCs/>
          <w:color w:val="000000" w:themeColor="text1"/>
        </w:rPr>
        <w:t xml:space="preserve"> </w:t>
      </w:r>
      <w:r w:rsidR="002071E1" w:rsidRPr="00BF10E8">
        <w:rPr>
          <w:rFonts w:ascii="Calibri" w:eastAsia="Times New Roman" w:hAnsi="Calibri" w:cs="Calibri"/>
          <w:b/>
          <w:bCs/>
          <w:color w:val="000000" w:themeColor="text1"/>
        </w:rPr>
        <w:t xml:space="preserve">Personnel Department </w:t>
      </w:r>
      <w:r w:rsidR="003D1714" w:rsidRPr="00BF10E8">
        <w:rPr>
          <w:rFonts w:ascii="Calibri" w:eastAsia="Times New Roman" w:hAnsi="Calibri" w:cs="Calibri"/>
          <w:b/>
          <w:bCs/>
          <w:color w:val="000000" w:themeColor="text1"/>
        </w:rPr>
        <w:t>Policies on Harassment</w:t>
      </w:r>
      <w:r w:rsidR="7C5D738C" w:rsidRPr="00BF10E8">
        <w:rPr>
          <w:rFonts w:ascii="Calibri" w:eastAsia="Times New Roman" w:hAnsi="Calibri" w:cs="Calibri"/>
          <w:b/>
          <w:bCs/>
          <w:color w:val="000000" w:themeColor="text1"/>
        </w:rPr>
        <w:t xml:space="preserve"> </w:t>
      </w:r>
    </w:p>
    <w:p w14:paraId="0F5FB9A2" w14:textId="1DA828BD" w:rsidR="028934EA" w:rsidRDefault="028934EA" w:rsidP="028934EA">
      <w:pPr>
        <w:spacing w:after="0" w:line="240" w:lineRule="auto"/>
        <w:rPr>
          <w:rFonts w:ascii="Calibri" w:eastAsia="Times New Roman" w:hAnsi="Calibri" w:cs="Calibri"/>
          <w:color w:val="000000" w:themeColor="text1"/>
          <w:sz w:val="24"/>
          <w:szCs w:val="24"/>
        </w:rPr>
      </w:pPr>
    </w:p>
    <w:p w14:paraId="39367D9E" w14:textId="0AB97575" w:rsidR="7C5D738C" w:rsidRDefault="00B27D0F" w:rsidP="00BF10E8">
      <w:pPr>
        <w:spacing w:after="0"/>
        <w:rPr>
          <w:rFonts w:ascii="Calibri" w:eastAsia="Calibri" w:hAnsi="Calibri" w:cs="Calibri"/>
          <w:sz w:val="24"/>
          <w:szCs w:val="24"/>
        </w:rPr>
      </w:pPr>
      <w:r>
        <w:t>Workplace Harassment Prevention Pol</w:t>
      </w:r>
      <w:r w:rsidR="00B52ED6">
        <w:t xml:space="preserve">icy: </w:t>
      </w:r>
      <w:hyperlink r:id="rId12" w:history="1">
        <w:r w:rsidR="00B52ED6" w:rsidRPr="00E15485">
          <w:rPr>
            <w:rStyle w:val="Hyperlink"/>
            <w:rFonts w:ascii="Calibri" w:eastAsia="Calibri" w:hAnsi="Calibri" w:cs="Calibri"/>
            <w:sz w:val="24"/>
            <w:szCs w:val="24"/>
          </w:rPr>
          <w:t>https://www.in.gov/spd/files/harasspol.pdf</w:t>
        </w:r>
      </w:hyperlink>
    </w:p>
    <w:p w14:paraId="73D11761" w14:textId="094D2462" w:rsidR="7C5D738C" w:rsidRDefault="00F43342" w:rsidP="00BF10E8">
      <w:pPr>
        <w:spacing w:after="0"/>
        <w:rPr>
          <w:rFonts w:ascii="Calibri" w:eastAsia="Calibri" w:hAnsi="Calibri" w:cs="Calibri"/>
          <w:sz w:val="24"/>
          <w:szCs w:val="24"/>
        </w:rPr>
      </w:pPr>
      <w:r>
        <w:t xml:space="preserve">Governor’s Policy Statement: </w:t>
      </w:r>
      <w:hyperlink r:id="rId13" w:history="1">
        <w:r w:rsidR="000C4829" w:rsidRPr="00E15485">
          <w:rPr>
            <w:rStyle w:val="Hyperlink"/>
            <w:rFonts w:ascii="Calibri" w:eastAsia="Calibri" w:hAnsi="Calibri" w:cs="Calibri"/>
            <w:sz w:val="24"/>
            <w:szCs w:val="24"/>
          </w:rPr>
          <w:t>https://www.in.gov/spd/files/gov_policy.pdf</w:t>
        </w:r>
      </w:hyperlink>
    </w:p>
    <w:p w14:paraId="4F781C78" w14:textId="009766E9" w:rsidR="7C5D738C" w:rsidRDefault="00910917" w:rsidP="00BF10E8">
      <w:pPr>
        <w:spacing w:after="0"/>
      </w:pPr>
      <w:r>
        <w:t xml:space="preserve">Workplace Harassment Information: </w:t>
      </w:r>
      <w:hyperlink r:id="rId14" w:history="1">
        <w:r w:rsidRPr="00E15485">
          <w:rPr>
            <w:rStyle w:val="Hyperlink"/>
            <w:rFonts w:ascii="Calibri" w:eastAsia="Calibri" w:hAnsi="Calibri" w:cs="Calibri"/>
            <w:sz w:val="24"/>
            <w:szCs w:val="24"/>
          </w:rPr>
          <w:t>https://www.in.gov/spd/policies-and-procedures/workplace-harassment-information/</w:t>
        </w:r>
        <w:r w:rsidRPr="00E15485">
          <w:rPr>
            <w:rStyle w:val="Hyperlink"/>
          </w:rPr>
          <w:br/>
        </w:r>
      </w:hyperlink>
    </w:p>
    <w:p w14:paraId="28149EE8" w14:textId="77777777" w:rsidR="00C605B3" w:rsidRPr="00BF10E8" w:rsidRDefault="00AF484E">
      <w:pPr>
        <w:rPr>
          <w:b/>
          <w:bCs/>
          <w:sz w:val="24"/>
          <w:szCs w:val="24"/>
        </w:rPr>
      </w:pPr>
      <w:r w:rsidRPr="00BF10E8">
        <w:rPr>
          <w:b/>
          <w:bCs/>
          <w:sz w:val="24"/>
          <w:szCs w:val="24"/>
        </w:rPr>
        <w:t>I</w:t>
      </w:r>
      <w:r w:rsidR="00674BEA" w:rsidRPr="00BF10E8">
        <w:rPr>
          <w:b/>
          <w:bCs/>
          <w:sz w:val="24"/>
          <w:szCs w:val="24"/>
        </w:rPr>
        <w:t xml:space="preserve">ndiana </w:t>
      </w:r>
      <w:r w:rsidRPr="00BF10E8">
        <w:rPr>
          <w:b/>
          <w:bCs/>
          <w:sz w:val="24"/>
          <w:szCs w:val="24"/>
        </w:rPr>
        <w:t>S</w:t>
      </w:r>
      <w:r w:rsidR="00674BEA" w:rsidRPr="00BF10E8">
        <w:rPr>
          <w:b/>
          <w:bCs/>
          <w:sz w:val="24"/>
          <w:szCs w:val="24"/>
        </w:rPr>
        <w:t xml:space="preserve">tate </w:t>
      </w:r>
      <w:r w:rsidRPr="00BF10E8">
        <w:rPr>
          <w:b/>
          <w:bCs/>
          <w:sz w:val="24"/>
          <w:szCs w:val="24"/>
        </w:rPr>
        <w:t>L</w:t>
      </w:r>
      <w:r w:rsidR="00674BEA" w:rsidRPr="00BF10E8">
        <w:rPr>
          <w:b/>
          <w:bCs/>
          <w:sz w:val="24"/>
          <w:szCs w:val="24"/>
        </w:rPr>
        <w:t>ibrary</w:t>
      </w:r>
    </w:p>
    <w:p w14:paraId="5B57DC3A" w14:textId="214B6B92" w:rsidR="00AF484E" w:rsidRDefault="00AF484E">
      <w:r>
        <w:t xml:space="preserve">Patron Code of Conduct: </w:t>
      </w:r>
      <w:hyperlink r:id="rId15" w:history="1">
        <w:r w:rsidRPr="00D075D8">
          <w:rPr>
            <w:rStyle w:val="Hyperlink"/>
          </w:rPr>
          <w:t>https://www.in.gov/library/about/general-information/policies-of-the-indiana-state-library/patron-code-of-conduct/</w:t>
        </w:r>
      </w:hyperlink>
      <w:r>
        <w:t xml:space="preserve"> </w:t>
      </w:r>
    </w:p>
    <w:p w14:paraId="656A93A8" w14:textId="3E191D87" w:rsidR="008347D6" w:rsidRDefault="005B2DE1">
      <w:r>
        <w:t>Sample Public Library</w:t>
      </w:r>
      <w:r w:rsidR="002262A6">
        <w:t xml:space="preserve"> Personnel Policies </w:t>
      </w:r>
      <w:r w:rsidR="00DE55FE">
        <w:t xml:space="preserve">containing </w:t>
      </w:r>
      <w:r w:rsidR="003F24E5">
        <w:t xml:space="preserve">workplace harassment provisions and sexual harassment policies </w:t>
      </w:r>
      <w:r w:rsidR="002262A6">
        <w:t xml:space="preserve">can be found on </w:t>
      </w:r>
      <w:r w:rsidR="0056098F">
        <w:t xml:space="preserve">ISL’s website here: </w:t>
      </w:r>
      <w:hyperlink r:id="rId16" w:history="1">
        <w:r w:rsidR="0056098F" w:rsidRPr="00E15485">
          <w:rPr>
            <w:rStyle w:val="Hyperlink"/>
          </w:rPr>
          <w:t>https://www.in.gov/library/services-for-libraries/ldoresources/public-library-policies/personnel-and-policy-manuals/</w:t>
        </w:r>
      </w:hyperlink>
      <w:r w:rsidR="0056098F">
        <w:t xml:space="preserve"> </w:t>
      </w:r>
    </w:p>
    <w:p w14:paraId="1FF237AD" w14:textId="77777777" w:rsidR="00450C27" w:rsidRPr="00450C27" w:rsidRDefault="00450C27" w:rsidP="00885371">
      <w:pPr>
        <w:spacing w:line="312" w:lineRule="atLeast"/>
        <w:textAlignment w:val="baseline"/>
        <w:rPr>
          <w:rFonts w:ascii="inherit" w:eastAsia="Times New Roman" w:hAnsi="inherit" w:cs="Arial"/>
          <w:b/>
          <w:bCs/>
          <w:color w:val="222222"/>
        </w:rPr>
      </w:pPr>
      <w:r w:rsidRPr="00450C27">
        <w:rPr>
          <w:rFonts w:ascii="inherit" w:eastAsia="Times New Roman" w:hAnsi="inherit" w:cs="Arial"/>
          <w:b/>
          <w:bCs/>
          <w:color w:val="222222"/>
        </w:rPr>
        <w:t>American Libraries Magazine</w:t>
      </w:r>
    </w:p>
    <w:p w14:paraId="4A98B80B" w14:textId="2426FB70" w:rsidR="00885371" w:rsidRPr="00885371" w:rsidRDefault="00450C27" w:rsidP="00885371">
      <w:pPr>
        <w:spacing w:line="312" w:lineRule="atLeast"/>
        <w:textAlignment w:val="baseline"/>
        <w:rPr>
          <w:rFonts w:ascii="inherit" w:eastAsia="Times New Roman" w:hAnsi="inherit" w:cs="Arial"/>
          <w:color w:val="222222"/>
        </w:rPr>
      </w:pPr>
      <w:r>
        <w:rPr>
          <w:rFonts w:ascii="inherit" w:eastAsia="Times New Roman" w:hAnsi="inherit" w:cs="Arial"/>
          <w:color w:val="222222"/>
        </w:rPr>
        <w:t xml:space="preserve">Stop Sexual Harassment </w:t>
      </w:r>
      <w:r w:rsidR="00DF1FBD">
        <w:rPr>
          <w:rFonts w:ascii="inherit" w:eastAsia="Times New Roman" w:hAnsi="inherit" w:cs="Arial"/>
          <w:color w:val="222222"/>
        </w:rPr>
        <w:t>in</w:t>
      </w:r>
      <w:r>
        <w:rPr>
          <w:rFonts w:ascii="inherit" w:eastAsia="Times New Roman" w:hAnsi="inherit" w:cs="Arial"/>
          <w:color w:val="222222"/>
        </w:rPr>
        <w:t xml:space="preserve"> </w:t>
      </w:r>
      <w:r w:rsidR="00DF1FBD">
        <w:rPr>
          <w:rFonts w:ascii="inherit" w:eastAsia="Times New Roman" w:hAnsi="inherit" w:cs="Arial"/>
          <w:color w:val="222222"/>
        </w:rPr>
        <w:t>Y</w:t>
      </w:r>
      <w:r>
        <w:rPr>
          <w:rFonts w:ascii="inherit" w:eastAsia="Times New Roman" w:hAnsi="inherit" w:cs="Arial"/>
          <w:color w:val="222222"/>
        </w:rPr>
        <w:t xml:space="preserve">our </w:t>
      </w:r>
      <w:r w:rsidR="00813374">
        <w:rPr>
          <w:rFonts w:ascii="inherit" w:eastAsia="Times New Roman" w:hAnsi="inherit" w:cs="Arial"/>
          <w:color w:val="222222"/>
        </w:rPr>
        <w:t>Library (a</w:t>
      </w:r>
      <w:r>
        <w:rPr>
          <w:rFonts w:ascii="inherit" w:eastAsia="Times New Roman" w:hAnsi="inherit" w:cs="Arial"/>
          <w:color w:val="222222"/>
        </w:rPr>
        <w:t>rticle containing list of h</w:t>
      </w:r>
      <w:r w:rsidR="00AA5D81" w:rsidRPr="00AA5D81">
        <w:rPr>
          <w:rFonts w:ascii="inherit" w:eastAsia="Times New Roman" w:hAnsi="inherit" w:cs="Arial"/>
          <w:color w:val="222222"/>
        </w:rPr>
        <w:t>elpful phrases</w:t>
      </w:r>
      <w:r w:rsidR="00813374">
        <w:rPr>
          <w:rFonts w:ascii="inherit" w:eastAsia="Times New Roman" w:hAnsi="inherit" w:cs="Arial"/>
          <w:color w:val="222222"/>
        </w:rPr>
        <w:t>)</w:t>
      </w:r>
      <w:r w:rsidR="00AA5D81" w:rsidRPr="00AA5D81">
        <w:rPr>
          <w:rFonts w:ascii="inherit" w:eastAsia="Times New Roman" w:hAnsi="inherit" w:cs="Arial"/>
          <w:color w:val="222222"/>
        </w:rPr>
        <w:t xml:space="preserve">: </w:t>
      </w:r>
      <w:hyperlink r:id="rId17" w:history="1">
        <w:r w:rsidR="00AA5D81" w:rsidRPr="00D075D8">
          <w:rPr>
            <w:rStyle w:val="Hyperlink"/>
            <w:rFonts w:ascii="inherit" w:eastAsia="Times New Roman" w:hAnsi="inherit" w:cs="Arial"/>
          </w:rPr>
          <w:t>https://americanlibrariesmagazine.org/2017/11/01/stop-sexual-harassment-your-library/</w:t>
        </w:r>
      </w:hyperlink>
      <w:r w:rsidR="00AA5D81">
        <w:rPr>
          <w:rFonts w:ascii="inherit" w:eastAsia="Times New Roman" w:hAnsi="inherit" w:cs="Arial"/>
          <w:color w:val="222222"/>
        </w:rPr>
        <w:t xml:space="preserve"> </w:t>
      </w:r>
    </w:p>
    <w:p w14:paraId="237EC3E3" w14:textId="77777777" w:rsidR="00FA7094" w:rsidRDefault="00D4371A" w:rsidP="00FA7094">
      <w:pPr>
        <w:pStyle w:val="ListParagraph"/>
        <w:numPr>
          <w:ilvl w:val="0"/>
          <w:numId w:val="14"/>
        </w:numPr>
        <w:rPr>
          <w:b/>
          <w:bCs/>
        </w:rPr>
      </w:pPr>
      <w:r w:rsidRPr="00FA7094">
        <w:rPr>
          <w:b/>
          <w:bCs/>
        </w:rPr>
        <w:br w:type="page"/>
      </w:r>
      <w:r w:rsidR="00FA7094">
        <w:rPr>
          <w:b/>
          <w:bCs/>
        </w:rPr>
        <w:lastRenderedPageBreak/>
        <w:t>Cases</w:t>
      </w:r>
    </w:p>
    <w:p w14:paraId="3F70E742" w14:textId="35CA0DC3" w:rsidR="00D4371A" w:rsidRPr="00FA7094" w:rsidRDefault="45240696" w:rsidP="00FA7094">
      <w:pPr>
        <w:rPr>
          <w:b/>
          <w:bCs/>
        </w:rPr>
      </w:pPr>
      <w:r w:rsidRPr="00FA7094">
        <w:rPr>
          <w:b/>
          <w:bCs/>
        </w:rPr>
        <w:t xml:space="preserve">VERY RECENT </w:t>
      </w:r>
      <w:r w:rsidR="00D4371A" w:rsidRPr="00FA7094">
        <w:rPr>
          <w:b/>
          <w:bCs/>
        </w:rPr>
        <w:t>CASES</w:t>
      </w:r>
    </w:p>
    <w:p w14:paraId="56E81F84" w14:textId="77777777" w:rsidR="0048782D" w:rsidRDefault="0048782D" w:rsidP="0048782D">
      <w:r w:rsidRPr="00940E23">
        <w:rPr>
          <w:b/>
          <w:bCs/>
        </w:rPr>
        <w:t xml:space="preserve">EEOC vs. </w:t>
      </w:r>
      <w:proofErr w:type="spellStart"/>
      <w:r w:rsidRPr="00940E23">
        <w:rPr>
          <w:b/>
          <w:bCs/>
        </w:rPr>
        <w:t>Limeños</w:t>
      </w:r>
      <w:proofErr w:type="spellEnd"/>
      <w:r w:rsidRPr="00940E23">
        <w:rPr>
          <w:b/>
          <w:bCs/>
        </w:rPr>
        <w:t xml:space="preserve"> Corporation d/b/a Ceviche House</w:t>
      </w:r>
      <w:r>
        <w:t xml:space="preserve">, Case No. 20-1143 (US Dist. Ct. </w:t>
      </w:r>
      <w:proofErr w:type="gramStart"/>
      <w:r>
        <w:t>PR)(</w:t>
      </w:r>
      <w:proofErr w:type="gramEnd"/>
      <w:r>
        <w:t>06/23/2021)</w:t>
      </w:r>
    </w:p>
    <w:p w14:paraId="220DEB03" w14:textId="2F37E2FC" w:rsidR="0048782D" w:rsidRDefault="0048782D" w:rsidP="0048782D">
      <w:r>
        <w:t xml:space="preserve">Federal court ordered a restaurant to pay $130,691 in a sexual harassment and retaliation discrimination lawsuit filed by the U.S. EEOC. </w:t>
      </w:r>
      <w:r w:rsidR="0E0755AF">
        <w:t xml:space="preserve">The </w:t>
      </w:r>
      <w:r>
        <w:t>restaurant</w:t>
      </w:r>
      <w:r w:rsidR="0D7A6D12">
        <w:t>’s co-</w:t>
      </w:r>
      <w:r>
        <w:t>owner and general manager subjected a female server to sexual harassment (by making humiliating comments about female servers’ bodies, referring to female employees as whores, and frequently discussing his own sexual experiences with female servers)</w:t>
      </w:r>
      <w:r w:rsidR="45DF52AC">
        <w:t>. Co-owner</w:t>
      </w:r>
      <w:r>
        <w:t xml:space="preserve"> retaliated against </w:t>
      </w:r>
      <w:r w:rsidR="477B230D">
        <w:t xml:space="preserve">employee </w:t>
      </w:r>
      <w:r>
        <w:t>when she complained by intensifying the harassment and threatening her job and her safety, ma</w:t>
      </w:r>
      <w:r w:rsidR="4C8E1AED">
        <w:t>king</w:t>
      </w:r>
      <w:r>
        <w:t xml:space="preserve"> her work conditions so intolerable she was forced to resign. EEOC expressed concern about employer creating a sexually hostile work environment, especially in the hospitality industry, where so many workers are vulnerable to this kind of abuse. </w:t>
      </w:r>
    </w:p>
    <w:p w14:paraId="04404C66" w14:textId="5DCB235F" w:rsidR="0048782D" w:rsidRDefault="3829882C" w:rsidP="6491C4BB">
      <w:r>
        <w:t xml:space="preserve">In addition to monetary relief, the </w:t>
      </w:r>
      <w:r w:rsidR="0048782D">
        <w:t xml:space="preserve">court’s judgment, requires </w:t>
      </w:r>
      <w:r w:rsidR="23C4F56B">
        <w:t>restaurant</w:t>
      </w:r>
      <w:r w:rsidR="0048782D">
        <w:t xml:space="preserve"> to: </w:t>
      </w:r>
    </w:p>
    <w:p w14:paraId="31BF990E" w14:textId="77777777" w:rsidR="0048782D" w:rsidRDefault="0048782D" w:rsidP="0048782D">
      <w:pPr>
        <w:pStyle w:val="ListParagraph"/>
        <w:numPr>
          <w:ilvl w:val="0"/>
          <w:numId w:val="12"/>
        </w:numPr>
      </w:pPr>
      <w:r>
        <w:t>Provide training for five years to its owners, officers, managers, and administrative assistants</w:t>
      </w:r>
    </w:p>
    <w:p w14:paraId="1E5F8A2D" w14:textId="77777777" w:rsidR="0048782D" w:rsidRDefault="0048782D" w:rsidP="0048782D">
      <w:pPr>
        <w:pStyle w:val="ListParagraph"/>
        <w:numPr>
          <w:ilvl w:val="0"/>
          <w:numId w:val="12"/>
        </w:numPr>
      </w:pPr>
      <w:r>
        <w:t>Implement a new employee policy against sexual harassment and retaliation</w:t>
      </w:r>
    </w:p>
    <w:p w14:paraId="52449CE4" w14:textId="5CA0CF23" w:rsidR="0048782D" w:rsidRDefault="0048782D" w:rsidP="0048782D">
      <w:pPr>
        <w:pStyle w:val="ListParagraph"/>
        <w:numPr>
          <w:ilvl w:val="0"/>
          <w:numId w:val="12"/>
        </w:numPr>
      </w:pPr>
      <w:r>
        <w:t xml:space="preserve">Provide annual written reports to EEOC certifying compliance </w:t>
      </w:r>
    </w:p>
    <w:p w14:paraId="17847151" w14:textId="1888F491" w:rsidR="0048782D" w:rsidRDefault="0048782D" w:rsidP="6491C4BB">
      <w:pPr>
        <w:pStyle w:val="ListParagraph"/>
        <w:numPr>
          <w:ilvl w:val="0"/>
          <w:numId w:val="12"/>
        </w:numPr>
      </w:pPr>
      <w:r>
        <w:t>Report on any sex-based discrimination occurring in the workplace over the next five years.</w:t>
      </w:r>
    </w:p>
    <w:p w14:paraId="4EFBDF41" w14:textId="02693F71" w:rsidR="0048782D" w:rsidRDefault="0048782D" w:rsidP="6491C4BB">
      <w:r>
        <w:t>Press release</w:t>
      </w:r>
      <w:r w:rsidR="41381B13">
        <w:t xml:space="preserve"> dated 6-14-2021</w:t>
      </w:r>
      <w:r>
        <w:t xml:space="preserve"> on EEOC </w:t>
      </w:r>
      <w:r w:rsidR="479EB177">
        <w:t>webs</w:t>
      </w:r>
      <w:r>
        <w:t>ite</w:t>
      </w:r>
    </w:p>
    <w:p w14:paraId="4EDF41C4" w14:textId="04411E5F" w:rsidR="0048782D" w:rsidRDefault="0048782D" w:rsidP="6491C4BB">
      <w:r w:rsidRPr="6491C4BB">
        <w:rPr>
          <w:b/>
          <w:bCs/>
        </w:rPr>
        <w:t xml:space="preserve">Walmart Stores East, LP </w:t>
      </w:r>
      <w:r>
        <w:t>will pay $410,000 and provide other relief to settle a sexual harassment lawsuit brought by the U.S. EEOC.</w:t>
      </w:r>
      <w:r w:rsidR="6CCE376F">
        <w:t xml:space="preserve"> </w:t>
      </w:r>
      <w:r>
        <w:t xml:space="preserve">From 2014 to 2018 a male employee of Walmart regularly made unwelcome sexual comments </w:t>
      </w:r>
      <w:r w:rsidR="0C25FAEB">
        <w:t>(vulgar comments about bodies of female employees, comment</w:t>
      </w:r>
      <w:r w:rsidR="58180152">
        <w:t xml:space="preserve">ed </w:t>
      </w:r>
      <w:r w:rsidR="0C25FAEB">
        <w:t>on female co-workers’ breasts and buttocks</w:t>
      </w:r>
      <w:r w:rsidR="5A8C1323">
        <w:t>, and told a female co-worker “I can’t wait to see you in these,” referring to thong underwear</w:t>
      </w:r>
      <w:r w:rsidR="0C25FAEB">
        <w:t>)</w:t>
      </w:r>
      <w:r w:rsidR="4ACAE01C">
        <w:t xml:space="preserve"> </w:t>
      </w:r>
      <w:r>
        <w:t>and touched female co-workers without their consent</w:t>
      </w:r>
      <w:r w:rsidR="6C6B684F">
        <w:t xml:space="preserve"> (including pressing his crotch against a co-worker’s buttocks)</w:t>
      </w:r>
      <w:r>
        <w:t xml:space="preserve">. </w:t>
      </w:r>
      <w:r w:rsidR="4C44FFB4">
        <w:t xml:space="preserve">Other unwelcome </w:t>
      </w:r>
      <w:r w:rsidR="2A1D52B5">
        <w:t xml:space="preserve">advances to female co-workers </w:t>
      </w:r>
      <w:r w:rsidR="27E71186">
        <w:t xml:space="preserve">included </w:t>
      </w:r>
      <w:r w:rsidR="43210355">
        <w:t xml:space="preserve">repeatedly inviting them to hang out alone with him despite having been rejected and graphically stating that he wanted to have sex with female </w:t>
      </w:r>
      <w:r w:rsidR="1406B0E7">
        <w:t>employees</w:t>
      </w:r>
      <w:r w:rsidR="43210355">
        <w:t xml:space="preserve"> who had told him they were not interested.</w:t>
      </w:r>
      <w:r w:rsidR="43A73DDD">
        <w:t xml:space="preserve"> </w:t>
      </w:r>
      <w:r>
        <w:t>Walmart management knew of the conduct for years, including having received written complaints.</w:t>
      </w:r>
      <w:r w:rsidR="6AB14119">
        <w:t xml:space="preserve"> EEOC attorney </w:t>
      </w:r>
      <w:proofErr w:type="gramStart"/>
      <w:r w:rsidR="6AB14119">
        <w:t>said</w:t>
      </w:r>
      <w:proofErr w:type="gramEnd"/>
      <w:r w:rsidR="6AB14119">
        <w:t xml:space="preserve"> “Sexual harassment causes damage in any workplace, but it is especially pernicious when it affects multiple victims over several years.”</w:t>
      </w:r>
    </w:p>
    <w:p w14:paraId="3794703B" w14:textId="251E94A3" w:rsidR="0048782D" w:rsidRDefault="2373C209" w:rsidP="6491C4BB">
      <w:r>
        <w:t xml:space="preserve">The </w:t>
      </w:r>
      <w:r w:rsidR="0048782D">
        <w:t>three-year consent decree, provides:</w:t>
      </w:r>
    </w:p>
    <w:p w14:paraId="54A24732" w14:textId="77777777" w:rsidR="0048782D" w:rsidRDefault="0048782D" w:rsidP="0048782D">
      <w:pPr>
        <w:pStyle w:val="ListParagraph"/>
        <w:numPr>
          <w:ilvl w:val="0"/>
          <w:numId w:val="12"/>
        </w:numPr>
      </w:pPr>
      <w:r>
        <w:t>Walmart to compensate victims:</w:t>
      </w:r>
    </w:p>
    <w:p w14:paraId="7092391B" w14:textId="14E27EBA" w:rsidR="0048782D" w:rsidRDefault="0048782D" w:rsidP="0048782D">
      <w:pPr>
        <w:pStyle w:val="ListParagraph"/>
        <w:numPr>
          <w:ilvl w:val="1"/>
          <w:numId w:val="12"/>
        </w:numPr>
      </w:pPr>
      <w:r>
        <w:t xml:space="preserve">$175,000 in monetary damages for </w:t>
      </w:r>
      <w:r w:rsidR="701EBBC0">
        <w:t xml:space="preserve">a </w:t>
      </w:r>
      <w:r>
        <w:t xml:space="preserve">woman who was </w:t>
      </w:r>
      <w:r w:rsidR="35C99B7E">
        <w:t xml:space="preserve">harassed for years, reported the misconduct to management multiple times, and </w:t>
      </w:r>
      <w:r>
        <w:t xml:space="preserve">forced to resign </w:t>
      </w:r>
      <w:r w:rsidR="3B0C9B98">
        <w:t>when Walmart management not only failed to stop the harassment but advised her to “stand up” for herself.</w:t>
      </w:r>
    </w:p>
    <w:p w14:paraId="34A5A8E3" w14:textId="05B162B1" w:rsidR="0048782D" w:rsidRDefault="0048782D" w:rsidP="0048782D">
      <w:pPr>
        <w:pStyle w:val="ListParagraph"/>
        <w:numPr>
          <w:ilvl w:val="1"/>
          <w:numId w:val="12"/>
        </w:numPr>
      </w:pPr>
      <w:r>
        <w:t xml:space="preserve">$235,000 for </w:t>
      </w:r>
      <w:r w:rsidR="7762E378">
        <w:t xml:space="preserve">the remaining </w:t>
      </w:r>
      <w:r>
        <w:t xml:space="preserve">class of victims. </w:t>
      </w:r>
    </w:p>
    <w:p w14:paraId="524CCB7B" w14:textId="6E40D183" w:rsidR="0048782D" w:rsidRDefault="0048782D" w:rsidP="0048782D">
      <w:pPr>
        <w:pStyle w:val="ListParagraph"/>
        <w:numPr>
          <w:ilvl w:val="0"/>
          <w:numId w:val="12"/>
        </w:numPr>
      </w:pPr>
      <w:r>
        <w:t xml:space="preserve">Walmart </w:t>
      </w:r>
      <w:r w:rsidR="760740F3">
        <w:t xml:space="preserve">enjoined </w:t>
      </w:r>
      <w:r>
        <w:t xml:space="preserve">from creating a hostile work environment based on sex in the future. </w:t>
      </w:r>
    </w:p>
    <w:p w14:paraId="6726FE4E" w14:textId="59D2FE34" w:rsidR="0048782D" w:rsidRDefault="2B38E170" w:rsidP="0048782D">
      <w:pPr>
        <w:pStyle w:val="ListParagraph"/>
        <w:numPr>
          <w:ilvl w:val="0"/>
          <w:numId w:val="12"/>
        </w:numPr>
      </w:pPr>
      <w:r>
        <w:t>Company must i</w:t>
      </w:r>
      <w:r w:rsidR="0048782D">
        <w:t>nstitute procedures to prevent future discrimination:</w:t>
      </w:r>
    </w:p>
    <w:p w14:paraId="5DF6E142" w14:textId="77777777" w:rsidR="0048782D" w:rsidRDefault="0048782D" w:rsidP="0048782D">
      <w:pPr>
        <w:pStyle w:val="ListParagraph"/>
        <w:numPr>
          <w:ilvl w:val="1"/>
          <w:numId w:val="12"/>
        </w:numPr>
      </w:pPr>
      <w:r>
        <w:t>Training for employees at the store where it happened to prevent future harassment and to ensure that workers understand their right to be free from sexual harassment on the job.</w:t>
      </w:r>
    </w:p>
    <w:p w14:paraId="632C8288" w14:textId="77777777" w:rsidR="0048782D" w:rsidRDefault="0048782D" w:rsidP="0048782D">
      <w:pPr>
        <w:pStyle w:val="ListParagraph"/>
        <w:numPr>
          <w:ilvl w:val="1"/>
          <w:numId w:val="12"/>
        </w:numPr>
      </w:pPr>
      <w:r>
        <w:t xml:space="preserve">Targeted one-on-one training for supervisor who was store manager. </w:t>
      </w:r>
    </w:p>
    <w:p w14:paraId="3D988847" w14:textId="77777777" w:rsidR="0048782D" w:rsidRDefault="0048782D" w:rsidP="0048782D">
      <w:pPr>
        <w:pStyle w:val="ListParagraph"/>
        <w:numPr>
          <w:ilvl w:val="1"/>
          <w:numId w:val="12"/>
        </w:numPr>
      </w:pPr>
      <w:r>
        <w:t>Periodic reports to the EEOC re future allegations of sexual harassment.</w:t>
      </w:r>
    </w:p>
    <w:p w14:paraId="1FB0E2B6" w14:textId="77777777" w:rsidR="0048782D" w:rsidRDefault="0048782D" w:rsidP="0048782D">
      <w:pPr>
        <w:pStyle w:val="ListParagraph"/>
        <w:numPr>
          <w:ilvl w:val="1"/>
          <w:numId w:val="12"/>
        </w:numPr>
      </w:pPr>
      <w:r>
        <w:t>Educate management employees about their responsibility to make workplace safer and more respectful and to prevent and eradicate sexual harassment.</w:t>
      </w:r>
    </w:p>
    <w:p w14:paraId="1AD410E1" w14:textId="220877A2" w:rsidR="6491C4BB" w:rsidRDefault="6491C4BB"/>
    <w:p w14:paraId="716AADA1" w14:textId="7FAEAFB7" w:rsidR="6491C4BB" w:rsidRDefault="6491C4BB"/>
    <w:p w14:paraId="4DD23DBF" w14:textId="262C252F" w:rsidR="0048782D" w:rsidRDefault="38A27360" w:rsidP="0048782D">
      <w:r>
        <w:t>LANDMARK DECISION</w:t>
      </w:r>
    </w:p>
    <w:p w14:paraId="5FF62E91" w14:textId="44AE467B" w:rsidR="0048782D" w:rsidRDefault="110A1D73" w:rsidP="6491C4BB">
      <w:r w:rsidRPr="6491C4BB">
        <w:rPr>
          <w:b/>
          <w:bCs/>
        </w:rPr>
        <w:t>Bostock v. Clayton County</w:t>
      </w:r>
      <w:r>
        <w:t xml:space="preserve"> (US Sup. Ct., 6/15/2020)</w:t>
      </w:r>
      <w:r w:rsidR="3B4A6FE3">
        <w:t xml:space="preserve"> held that </w:t>
      </w:r>
      <w:r w:rsidR="3F9EB6EE">
        <w:t xml:space="preserve">employment discrimination against an individual </w:t>
      </w:r>
      <w:proofErr w:type="gramStart"/>
      <w:r w:rsidR="3F9EB6EE">
        <w:t>on the basis of</w:t>
      </w:r>
      <w:proofErr w:type="gramEnd"/>
      <w:r w:rsidR="3F9EB6EE">
        <w:t xml:space="preserve"> sexual orientation or transgender status </w:t>
      </w:r>
      <w:r w:rsidR="0FECD52B">
        <w:t xml:space="preserve">is </w:t>
      </w:r>
      <w:r w:rsidR="67536B14">
        <w:t xml:space="preserve">sex </w:t>
      </w:r>
      <w:r w:rsidR="0FECD52B">
        <w:t xml:space="preserve">discrimination </w:t>
      </w:r>
      <w:r w:rsidR="190EC545">
        <w:t>prohibited under</w:t>
      </w:r>
      <w:r w:rsidR="3B4A6FE3">
        <w:t xml:space="preserve"> Title VII of the Civil Rights Act of 1964</w:t>
      </w:r>
      <w:r w:rsidR="08718394">
        <w:t xml:space="preserve">. </w:t>
      </w:r>
      <w:r w:rsidR="35EC3DC3">
        <w:t xml:space="preserve">Trio of cases decided in one opinion </w:t>
      </w:r>
      <w:r w:rsidR="2D651EEC">
        <w:t>foun</w:t>
      </w:r>
      <w:r w:rsidR="35EC3DC3">
        <w:t>d</w:t>
      </w:r>
      <w:r w:rsidR="2D651EEC">
        <w:t xml:space="preserve"> the following actio</w:t>
      </w:r>
      <w:r w:rsidR="7619CAEA">
        <w:t xml:space="preserve">ns </w:t>
      </w:r>
      <w:r w:rsidR="2D651EEC">
        <w:t>unlawful under Title VII</w:t>
      </w:r>
      <w:r w:rsidR="35EC3DC3">
        <w:t>:</w:t>
      </w:r>
    </w:p>
    <w:p w14:paraId="646E9C78" w14:textId="180B7D73" w:rsidR="35EC3DC3" w:rsidRDefault="35EC3DC3" w:rsidP="6491C4BB">
      <w:pPr>
        <w:pStyle w:val="ListParagraph"/>
        <w:numPr>
          <w:ilvl w:val="0"/>
          <w:numId w:val="2"/>
        </w:numPr>
        <w:rPr>
          <w:rFonts w:eastAsiaTheme="minorEastAsia"/>
        </w:rPr>
      </w:pPr>
      <w:r>
        <w:t>A child welfare services coordinator fired after his employer learned he had joined a gay softball league</w:t>
      </w:r>
      <w:r w:rsidR="4340DE9B">
        <w:t>.</w:t>
      </w:r>
    </w:p>
    <w:p w14:paraId="171989D5" w14:textId="13C694A4" w:rsidR="35EC3DC3" w:rsidRDefault="35EC3DC3" w:rsidP="6491C4BB">
      <w:pPr>
        <w:pStyle w:val="ListParagraph"/>
        <w:numPr>
          <w:ilvl w:val="0"/>
          <w:numId w:val="2"/>
        </w:numPr>
      </w:pPr>
      <w:r>
        <w:t>A sky diving instructor fired after his employer learned he was gay</w:t>
      </w:r>
      <w:r w:rsidR="2938F14D">
        <w:t>.</w:t>
      </w:r>
    </w:p>
    <w:p w14:paraId="2DDF198D" w14:textId="5B99A88A" w:rsidR="35EC3DC3" w:rsidRDefault="35EC3DC3" w:rsidP="6491C4BB">
      <w:pPr>
        <w:pStyle w:val="ListParagraph"/>
        <w:numPr>
          <w:ilvl w:val="0"/>
          <w:numId w:val="2"/>
        </w:numPr>
      </w:pPr>
      <w:r>
        <w:t xml:space="preserve">A funeral director fired after her employer learned that she was </w:t>
      </w:r>
      <w:r w:rsidR="29950A03">
        <w:t xml:space="preserve">a transgendered woman planning to </w:t>
      </w:r>
      <w:r>
        <w:t>transition</w:t>
      </w:r>
      <w:r w:rsidR="217971E8">
        <w:t>.</w:t>
      </w:r>
    </w:p>
    <w:p w14:paraId="02655156" w14:textId="2F56399A" w:rsidR="0048782D" w:rsidRDefault="03D395F1" w:rsidP="0048782D">
      <w:r>
        <w:t xml:space="preserve">The Supreme Court held that Title VII makes it unlawful for a covered employer to take an employee’s sexual orientation or </w:t>
      </w:r>
      <w:r w:rsidR="54A3DA0A">
        <w:t>transgender status into account in making employment related decisions.</w:t>
      </w:r>
    </w:p>
    <w:p w14:paraId="47834450" w14:textId="77777777" w:rsidR="00FA7094" w:rsidRDefault="00FA7094" w:rsidP="00FA7094">
      <w:pPr>
        <w:rPr>
          <w:b/>
          <w:bCs/>
        </w:rPr>
      </w:pPr>
      <w:r w:rsidRPr="00AA5D81">
        <w:rPr>
          <w:b/>
          <w:bCs/>
        </w:rPr>
        <w:t>III.</w:t>
      </w:r>
      <w:r w:rsidRPr="00AA5D81">
        <w:rPr>
          <w:b/>
          <w:bCs/>
        </w:rPr>
        <w:tab/>
        <w:t xml:space="preserve">Harassment Policies </w:t>
      </w:r>
    </w:p>
    <w:p w14:paraId="3B58EF5C" w14:textId="75435099" w:rsidR="028934EA" w:rsidRPr="00FA7094" w:rsidRDefault="1EF60EE3" w:rsidP="00FA7094">
      <w:pPr>
        <w:rPr>
          <w:b/>
          <w:bCs/>
        </w:rPr>
      </w:pPr>
      <w:r w:rsidRPr="6491C4BB">
        <w:rPr>
          <w:b/>
          <w:bCs/>
        </w:rPr>
        <w:t>I</w:t>
      </w:r>
      <w:r w:rsidR="78CAC7DF" w:rsidRPr="6491C4BB">
        <w:rPr>
          <w:b/>
          <w:bCs/>
        </w:rPr>
        <w:t>ndiana</w:t>
      </w:r>
      <w:r w:rsidRPr="6491C4BB">
        <w:rPr>
          <w:b/>
          <w:bCs/>
        </w:rPr>
        <w:t xml:space="preserve"> State Personnel </w:t>
      </w:r>
      <w:r w:rsidR="726E4F7F" w:rsidRPr="6491C4BB">
        <w:rPr>
          <w:b/>
          <w:bCs/>
        </w:rPr>
        <w:t>Websit</w:t>
      </w:r>
      <w:r w:rsidR="5E28C3CA" w:rsidRPr="6491C4BB">
        <w:rPr>
          <w:b/>
          <w:bCs/>
        </w:rPr>
        <w:t>e</w:t>
      </w:r>
      <w:r w:rsidR="70AF2FC4" w:rsidRPr="6491C4BB">
        <w:rPr>
          <w:b/>
          <w:bCs/>
        </w:rPr>
        <w:t xml:space="preserve"> –Select provisions from state’s Harassment </w:t>
      </w:r>
      <w:r w:rsidR="008409CD">
        <w:rPr>
          <w:b/>
          <w:bCs/>
        </w:rPr>
        <w:t xml:space="preserve">Prevention </w:t>
      </w:r>
      <w:r w:rsidR="70AF2FC4" w:rsidRPr="6491C4BB">
        <w:rPr>
          <w:b/>
          <w:bCs/>
        </w:rPr>
        <w:t>Policies</w:t>
      </w:r>
    </w:p>
    <w:p w14:paraId="6D223F07" w14:textId="79E8686C" w:rsidR="028934EA" w:rsidRPr="00FA7094" w:rsidRDefault="1EF60EE3" w:rsidP="00FA7094">
      <w:pPr>
        <w:pStyle w:val="Heading3"/>
      </w:pPr>
      <w:r w:rsidRPr="028934EA">
        <w:rPr>
          <w:rFonts w:ascii="Calibri" w:eastAsia="Calibri" w:hAnsi="Calibri" w:cs="Calibri"/>
          <w:sz w:val="22"/>
          <w:szCs w:val="22"/>
        </w:rPr>
        <w:t>Reporting a Complaint of Workplace Harassment</w:t>
      </w:r>
    </w:p>
    <w:p w14:paraId="531F8132" w14:textId="3F2A0CAD" w:rsidR="1EF60EE3" w:rsidRDefault="1EF60EE3" w:rsidP="028934EA">
      <w:pPr>
        <w:pStyle w:val="Heading4"/>
      </w:pPr>
      <w:r w:rsidRPr="028934EA">
        <w:rPr>
          <w:rFonts w:ascii="Calibri" w:eastAsia="Calibri" w:hAnsi="Calibri" w:cs="Calibri"/>
        </w:rPr>
        <w:t>Notification of Appropriate Staff or Agency</w:t>
      </w:r>
    </w:p>
    <w:p w14:paraId="1F47FF79" w14:textId="2B9CBC4C" w:rsidR="1EF60EE3" w:rsidRDefault="1EF60EE3">
      <w:r w:rsidRPr="028934EA">
        <w:rPr>
          <w:rFonts w:ascii="Calibri" w:eastAsia="Calibri" w:hAnsi="Calibri" w:cs="Calibri"/>
        </w:rPr>
        <w:t>Individuals who believe they have been subjected to sexual harassment or individuals who have knowledge of sexual harassment against or by a State employee may report the incident and/or alleged harasser to the following persons who have been identified and trained to receive complaints of sexual harassment:</w:t>
      </w:r>
      <w:r>
        <w:tab/>
      </w:r>
    </w:p>
    <w:p w14:paraId="7D0716C7" w14:textId="37BA6790" w:rsidR="1EF60EE3" w:rsidRDefault="1EF60EE3" w:rsidP="028934EA">
      <w:pPr>
        <w:pStyle w:val="ListParagraph"/>
        <w:numPr>
          <w:ilvl w:val="0"/>
          <w:numId w:val="6"/>
        </w:numPr>
        <w:rPr>
          <w:rFonts w:eastAsiaTheme="minorEastAsia"/>
        </w:rPr>
      </w:pPr>
      <w:r w:rsidRPr="028934EA">
        <w:rPr>
          <w:rFonts w:ascii="Calibri" w:eastAsia="Calibri" w:hAnsi="Calibri" w:cs="Calibri"/>
        </w:rPr>
        <w:t>Employee Relations Division, State Personnel Department</w:t>
      </w:r>
      <w:r w:rsidR="64705322" w:rsidRPr="028934EA">
        <w:rPr>
          <w:rFonts w:ascii="Calibri" w:eastAsia="Calibri" w:hAnsi="Calibri" w:cs="Calibri"/>
        </w:rPr>
        <w:t xml:space="preserve">, </w:t>
      </w:r>
      <w:r w:rsidRPr="028934EA">
        <w:rPr>
          <w:rFonts w:ascii="Calibri" w:eastAsia="Calibri" w:hAnsi="Calibri" w:cs="Calibri"/>
        </w:rPr>
        <w:t xml:space="preserve">Phone: 317.232.3080 </w:t>
      </w:r>
      <w:r>
        <w:tab/>
      </w:r>
    </w:p>
    <w:p w14:paraId="7A98302C" w14:textId="67B63F92" w:rsidR="1EF60EE3" w:rsidRDefault="1EF60EE3" w:rsidP="028934EA">
      <w:pPr>
        <w:pStyle w:val="ListParagraph"/>
        <w:numPr>
          <w:ilvl w:val="0"/>
          <w:numId w:val="6"/>
        </w:numPr>
        <w:rPr>
          <w:rFonts w:eastAsiaTheme="minorEastAsia"/>
        </w:rPr>
      </w:pPr>
      <w:r w:rsidRPr="028934EA">
        <w:rPr>
          <w:rFonts w:ascii="Calibri" w:eastAsia="Calibri" w:hAnsi="Calibri" w:cs="Calibri"/>
        </w:rPr>
        <w:t>Agency Human Resource Office – AA/EEO Division</w:t>
      </w:r>
    </w:p>
    <w:p w14:paraId="34116966" w14:textId="7E840E1B" w:rsidR="1EF60EE3" w:rsidRDefault="1EF60EE3" w:rsidP="028934EA">
      <w:pPr>
        <w:pStyle w:val="ListParagraph"/>
        <w:numPr>
          <w:ilvl w:val="0"/>
          <w:numId w:val="6"/>
        </w:numPr>
        <w:rPr>
          <w:rFonts w:eastAsiaTheme="minorEastAsia"/>
        </w:rPr>
      </w:pPr>
      <w:r w:rsidRPr="028934EA">
        <w:rPr>
          <w:rFonts w:ascii="Calibri" w:eastAsia="Calibri" w:hAnsi="Calibri" w:cs="Calibri"/>
        </w:rPr>
        <w:t>Indiana Civil Rights Commission (ICRC)</w:t>
      </w:r>
      <w:r w:rsidR="01E378CB" w:rsidRPr="028934EA">
        <w:rPr>
          <w:rFonts w:ascii="Calibri" w:eastAsia="Calibri" w:hAnsi="Calibri" w:cs="Calibri"/>
        </w:rPr>
        <w:t>, P</w:t>
      </w:r>
      <w:r w:rsidRPr="028934EA">
        <w:rPr>
          <w:rFonts w:ascii="Calibri" w:eastAsia="Calibri" w:hAnsi="Calibri" w:cs="Calibri"/>
        </w:rPr>
        <w:t xml:space="preserve">hone: 317.232.2600 </w:t>
      </w:r>
    </w:p>
    <w:p w14:paraId="7612CD26" w14:textId="3006CC11" w:rsidR="1EF60EE3" w:rsidRDefault="1EF60EE3" w:rsidP="028934EA">
      <w:pPr>
        <w:pStyle w:val="ListParagraph"/>
        <w:numPr>
          <w:ilvl w:val="0"/>
          <w:numId w:val="6"/>
        </w:numPr>
        <w:rPr>
          <w:rFonts w:eastAsiaTheme="minorEastAsia"/>
        </w:rPr>
      </w:pPr>
      <w:r w:rsidRPr="028934EA">
        <w:rPr>
          <w:rFonts w:ascii="Calibri" w:eastAsia="Calibri" w:hAnsi="Calibri" w:cs="Calibri"/>
        </w:rPr>
        <w:t>Equal Employment Opportunity Commission (EEOC)</w:t>
      </w:r>
      <w:r w:rsidR="57311A61" w:rsidRPr="028934EA">
        <w:rPr>
          <w:rFonts w:ascii="Calibri" w:eastAsia="Calibri" w:hAnsi="Calibri" w:cs="Calibri"/>
        </w:rPr>
        <w:t xml:space="preserve">, </w:t>
      </w:r>
      <w:r w:rsidRPr="028934EA">
        <w:rPr>
          <w:rFonts w:ascii="Calibri" w:eastAsia="Calibri" w:hAnsi="Calibri" w:cs="Calibri"/>
        </w:rPr>
        <w:t xml:space="preserve">Phone: 317.226.7212 or toll free at 800.669.4000 </w:t>
      </w:r>
      <w:r>
        <w:tab/>
      </w:r>
    </w:p>
    <w:p w14:paraId="7D176579" w14:textId="0CD82F36" w:rsidR="1EF60EE3" w:rsidRDefault="1EF60EE3" w:rsidP="028934EA">
      <w:pPr>
        <w:pStyle w:val="ListParagraph"/>
        <w:numPr>
          <w:ilvl w:val="0"/>
          <w:numId w:val="6"/>
        </w:numPr>
        <w:rPr>
          <w:rFonts w:eastAsiaTheme="minorEastAsia"/>
        </w:rPr>
      </w:pPr>
      <w:r w:rsidRPr="028934EA">
        <w:rPr>
          <w:rFonts w:ascii="Calibri" w:eastAsia="Calibri" w:hAnsi="Calibri" w:cs="Calibri"/>
        </w:rPr>
        <w:t>Supervisor</w:t>
      </w:r>
    </w:p>
    <w:p w14:paraId="7DD6A246" w14:textId="26B1D40A" w:rsidR="1EF60EE3" w:rsidRDefault="1EF60EE3" w:rsidP="028934EA">
      <w:pPr>
        <w:pStyle w:val="Heading4"/>
      </w:pPr>
      <w:r w:rsidRPr="028934EA">
        <w:rPr>
          <w:rFonts w:ascii="Calibri" w:eastAsia="Calibri" w:hAnsi="Calibri" w:cs="Calibri"/>
        </w:rPr>
        <w:t>Description of Misconduct</w:t>
      </w:r>
    </w:p>
    <w:p w14:paraId="21C020E5" w14:textId="0D2200EE" w:rsidR="1EF60EE3" w:rsidRDefault="1EF60EE3">
      <w:r w:rsidRPr="028934EA">
        <w:rPr>
          <w:rFonts w:ascii="Calibri" w:eastAsia="Calibri" w:hAnsi="Calibri" w:cs="Calibri"/>
        </w:rPr>
        <w:t xml:space="preserve">An accurate record of objectionable behavior or misconduct is needed to resolve a formal complaint of sexual harassment. Verbal reports of sexual harassment must be reduced to writing by either the complainant or the individual(s) designated to receive </w:t>
      </w:r>
      <w:proofErr w:type="gramStart"/>
      <w:r w:rsidRPr="028934EA">
        <w:rPr>
          <w:rFonts w:ascii="Calibri" w:eastAsia="Calibri" w:hAnsi="Calibri" w:cs="Calibri"/>
        </w:rPr>
        <w:t>complaints, and</w:t>
      </w:r>
      <w:proofErr w:type="gramEnd"/>
      <w:r w:rsidRPr="028934EA">
        <w:rPr>
          <w:rFonts w:ascii="Calibri" w:eastAsia="Calibri" w:hAnsi="Calibri" w:cs="Calibri"/>
        </w:rPr>
        <w:t xml:space="preserve"> be signed by the complainant. Individuals who believe they have been or currently are being harassed should maintain a record of objectionable conduct to effectively prepare and corroborate their allegations.</w:t>
      </w:r>
    </w:p>
    <w:p w14:paraId="54AEA15C" w14:textId="5C10F710" w:rsidR="1EF60EE3" w:rsidRDefault="1EF60EE3">
      <w:r w:rsidRPr="028934EA">
        <w:rPr>
          <w:rFonts w:ascii="Calibri" w:eastAsia="Calibri" w:hAnsi="Calibri" w:cs="Calibri"/>
        </w:rPr>
        <w:t xml:space="preserve">While the State encourages individuals to keep written notes in order to accurately record offensive conduct or behavior, it must be recognized that, </w:t>
      </w:r>
      <w:proofErr w:type="gramStart"/>
      <w:r w:rsidRPr="028934EA">
        <w:rPr>
          <w:rFonts w:ascii="Calibri" w:eastAsia="Calibri" w:hAnsi="Calibri" w:cs="Calibri"/>
        </w:rPr>
        <w:t>in the event that</w:t>
      </w:r>
      <w:proofErr w:type="gramEnd"/>
      <w:r w:rsidRPr="028934EA">
        <w:rPr>
          <w:rFonts w:ascii="Calibri" w:eastAsia="Calibri" w:hAnsi="Calibri" w:cs="Calibri"/>
        </w:rPr>
        <w:t xml:space="preserve"> a lawsuit develops from the reported incident, the confidentiality of the complainant’s written notes may not be recognized under Indiana law, and the notes may have to be disclosed.</w:t>
      </w:r>
    </w:p>
    <w:p w14:paraId="7002171A" w14:textId="447D7BF0" w:rsidR="1EF60EE3" w:rsidRDefault="1EF60EE3" w:rsidP="028934EA">
      <w:pPr>
        <w:pStyle w:val="Heading4"/>
      </w:pPr>
      <w:r w:rsidRPr="028934EA">
        <w:rPr>
          <w:rFonts w:ascii="Calibri" w:eastAsia="Calibri" w:hAnsi="Calibri" w:cs="Calibri"/>
        </w:rPr>
        <w:t>Time Frame for Reporting Complaints</w:t>
      </w:r>
    </w:p>
    <w:p w14:paraId="1FF4EBC1" w14:textId="386069DA" w:rsidR="1EF60EE3" w:rsidRDefault="1EF60EE3">
      <w:r w:rsidRPr="028934EA">
        <w:rPr>
          <w:rFonts w:ascii="Calibri" w:eastAsia="Calibri" w:hAnsi="Calibri" w:cs="Calibri"/>
        </w:rPr>
        <w:t>The state encourages a prompt reporting of complaints so that rapid response and appropriate action may be taken. However, due to the sensitivity of these problems and because of the emotional toll such misconduct may have on an individual, no limited time frame will be instituted for reporting sexual harassment complaints. Late reporting of complaints will not in and of itself preclude the State from taking remedial action.</w:t>
      </w:r>
    </w:p>
    <w:p w14:paraId="17CE86DA" w14:textId="77777777" w:rsidR="00AA5D81" w:rsidRDefault="00AA5D81" w:rsidP="00EF59F1"/>
    <w:p w14:paraId="5EC14514" w14:textId="77777777" w:rsidR="00AA5D81" w:rsidRDefault="00AA5D81" w:rsidP="00EF59F1"/>
    <w:p w14:paraId="40F36DBF" w14:textId="77777777" w:rsidR="00D4371A" w:rsidRDefault="00D4371A">
      <w:r>
        <w:br w:type="page"/>
      </w:r>
    </w:p>
    <w:p w14:paraId="6DFDB086" w14:textId="6D8B86CC" w:rsidR="001003A9" w:rsidRPr="00DC6A43" w:rsidRDefault="001003A9" w:rsidP="00F97E52">
      <w:pPr>
        <w:pStyle w:val="ListParagraph"/>
        <w:numPr>
          <w:ilvl w:val="0"/>
          <w:numId w:val="15"/>
        </w:numPr>
        <w:rPr>
          <w:b/>
          <w:bCs/>
        </w:rPr>
      </w:pPr>
      <w:r w:rsidRPr="00DC6A43">
        <w:rPr>
          <w:b/>
          <w:bCs/>
        </w:rPr>
        <w:lastRenderedPageBreak/>
        <w:t>Library Conduct Policies in Relevant Part</w:t>
      </w:r>
    </w:p>
    <w:p w14:paraId="5EE07681" w14:textId="5B8CAA9C" w:rsidR="00EF59F1" w:rsidRPr="00EF59F1" w:rsidRDefault="00EF59F1" w:rsidP="00EF59F1">
      <w:pPr>
        <w:rPr>
          <w:b/>
          <w:bCs/>
          <w:u w:val="single"/>
        </w:rPr>
      </w:pPr>
      <w:r w:rsidRPr="6491C4BB">
        <w:rPr>
          <w:b/>
          <w:bCs/>
          <w:u w:val="single"/>
        </w:rPr>
        <w:t>I</w:t>
      </w:r>
      <w:r w:rsidR="7C56D9E6" w:rsidRPr="6491C4BB">
        <w:rPr>
          <w:b/>
          <w:bCs/>
          <w:u w:val="single"/>
        </w:rPr>
        <w:t xml:space="preserve">ndiana </w:t>
      </w:r>
      <w:r w:rsidRPr="6491C4BB">
        <w:rPr>
          <w:b/>
          <w:bCs/>
          <w:u w:val="single"/>
        </w:rPr>
        <w:t>S</w:t>
      </w:r>
      <w:r w:rsidR="39FDE3FA" w:rsidRPr="6491C4BB">
        <w:rPr>
          <w:b/>
          <w:bCs/>
          <w:u w:val="single"/>
        </w:rPr>
        <w:t xml:space="preserve">tate </w:t>
      </w:r>
      <w:r w:rsidRPr="6491C4BB">
        <w:rPr>
          <w:b/>
          <w:bCs/>
          <w:u w:val="single"/>
        </w:rPr>
        <w:t>L</w:t>
      </w:r>
      <w:r w:rsidR="005EF1C9" w:rsidRPr="6491C4BB">
        <w:rPr>
          <w:b/>
          <w:bCs/>
          <w:u w:val="single"/>
        </w:rPr>
        <w:t>ibrary</w:t>
      </w:r>
      <w:r w:rsidRPr="6491C4BB">
        <w:rPr>
          <w:b/>
          <w:bCs/>
          <w:u w:val="single"/>
        </w:rPr>
        <w:t xml:space="preserve"> Patron Code of Conduct</w:t>
      </w:r>
    </w:p>
    <w:p w14:paraId="650B20D5" w14:textId="77777777" w:rsidR="00A5472C" w:rsidRDefault="00EF59F1" w:rsidP="00EF59F1">
      <w:r w:rsidRPr="00EF59F1">
        <w:t>Behavior that interferes with library services and activities (including the ability of library staff to perform their work and the ability of other patrons to effectively use and enjoy the library facilities) is prohibited in all areas of the library building.</w:t>
      </w:r>
      <w:r w:rsidR="00A5472C">
        <w:t xml:space="preserve"> </w:t>
      </w:r>
      <w:r w:rsidRPr="00EF59F1">
        <w:t>This includes, but is not limited to:</w:t>
      </w:r>
    </w:p>
    <w:p w14:paraId="70F5FD0D" w14:textId="77777777" w:rsidR="00A5472C" w:rsidRDefault="00EF59F1" w:rsidP="00EF59F1">
      <w:pPr>
        <w:pStyle w:val="ListParagraph"/>
        <w:numPr>
          <w:ilvl w:val="0"/>
          <w:numId w:val="7"/>
        </w:numPr>
      </w:pPr>
      <w:r w:rsidRPr="00EF59F1">
        <w:t>Obscene or abusive language or acts</w:t>
      </w:r>
    </w:p>
    <w:p w14:paraId="312A0822" w14:textId="6CCF8A35" w:rsidR="00EF59F1" w:rsidRPr="00EF59F1" w:rsidRDefault="00EF59F1" w:rsidP="00EF59F1">
      <w:pPr>
        <w:pStyle w:val="ListParagraph"/>
        <w:numPr>
          <w:ilvl w:val="0"/>
          <w:numId w:val="7"/>
        </w:numPr>
      </w:pPr>
      <w:r w:rsidRPr="00EF59F1">
        <w:t xml:space="preserve">Threatening or intimidating others (for example: abusive language, threats </w:t>
      </w:r>
      <w:proofErr w:type="gramStart"/>
      <w:r w:rsidRPr="00EF59F1">
        <w:t>of  violence</w:t>
      </w:r>
      <w:proofErr w:type="gramEnd"/>
      <w:r w:rsidRPr="00EF59F1">
        <w:t xml:space="preserve"> or harassment, staring at or following others through the building,  engaging in unwanted or inappropriate touching, unwanted or inappropriate  sexual advances, innuendo, or jokes)</w:t>
      </w:r>
    </w:p>
    <w:p w14:paraId="064B9935" w14:textId="757F3820" w:rsidR="00EF59F1" w:rsidRDefault="00EF59F1" w:rsidP="00EF59F1">
      <w:r w:rsidRPr="00EF59F1">
        <w:t>Visitors whose conduct or activities violate this Patron Code of Conduct policy will be asked to modify their behavior.  Further failure to comply with this policy will result in the suspension of library privileges and removal from the building.  The length of the suspension of library privileges and/or eviction from the library premises shall depend on the nature and seriousness of the offense that required removal, the extent of the disruption caused, any history or prior infractions of this policy or other library policies, and any other relevant circumstances.</w:t>
      </w:r>
    </w:p>
    <w:p w14:paraId="2C9922C8" w14:textId="0C082302" w:rsidR="00A5472C" w:rsidRPr="00AC6105" w:rsidRDefault="00DC6A43" w:rsidP="00EF59F1">
      <w:pPr>
        <w:rPr>
          <w:b/>
          <w:bCs/>
          <w:u w:val="single"/>
        </w:rPr>
      </w:pPr>
      <w:r>
        <w:rPr>
          <w:b/>
          <w:bCs/>
          <w:u w:val="single"/>
        </w:rPr>
        <w:t>“</w:t>
      </w:r>
      <w:r w:rsidR="000B2035" w:rsidRPr="00AC6105">
        <w:rPr>
          <w:b/>
          <w:bCs/>
          <w:u w:val="single"/>
        </w:rPr>
        <w:t>Real</w:t>
      </w:r>
      <w:r>
        <w:rPr>
          <w:b/>
          <w:bCs/>
          <w:u w:val="single"/>
        </w:rPr>
        <w:t>”</w:t>
      </w:r>
      <w:r w:rsidR="00F71FBB" w:rsidRPr="00AC6105">
        <w:rPr>
          <w:b/>
          <w:bCs/>
          <w:u w:val="single"/>
        </w:rPr>
        <w:t xml:space="preserve"> County Public Library Behavioral Rules</w:t>
      </w:r>
    </w:p>
    <w:p w14:paraId="3D24C75A" w14:textId="10EBEE84" w:rsidR="00BF435D" w:rsidRPr="00BC5F60" w:rsidRDefault="00BF435D" w:rsidP="00BF435D">
      <w:r w:rsidRPr="00BC5F60">
        <w:t xml:space="preserve">If your conduct or activities violate these rules, you will be asked to change your disruptive behavior. Failure to do so may result in the loss of Library privileges, up to and including removal from Library premises and contacting police. The </w:t>
      </w:r>
      <w:r w:rsidR="00BC5F60" w:rsidRPr="00BC5F60">
        <w:t>library</w:t>
      </w:r>
      <w:r w:rsidRPr="00BC5F60">
        <w:t xml:space="preserve"> defines "disruptive behavior" as any act that interferes with </w:t>
      </w:r>
      <w:r w:rsidR="00BC5F60">
        <w:t>l</w:t>
      </w:r>
      <w:r w:rsidRPr="00BC5F60">
        <w:t xml:space="preserve">ibrary service or with someone else's use of the </w:t>
      </w:r>
      <w:r w:rsidR="00BC5F60">
        <w:t>l</w:t>
      </w:r>
      <w:r w:rsidRPr="00BC5F60">
        <w:t>ibrary.</w:t>
      </w:r>
    </w:p>
    <w:p w14:paraId="7B0BBB6D" w14:textId="77777777" w:rsidR="00BF435D" w:rsidRPr="00BC5F60" w:rsidRDefault="00BF435D" w:rsidP="00BF435D">
      <w:r w:rsidRPr="00BC5F60">
        <w:t>Disruptive behavior includes, but is not limited to:</w:t>
      </w:r>
    </w:p>
    <w:p w14:paraId="25A58272" w14:textId="77777777" w:rsidR="00BC5F60" w:rsidRDefault="00BF435D" w:rsidP="00BF435D">
      <w:pPr>
        <w:pStyle w:val="ListParagraph"/>
        <w:numPr>
          <w:ilvl w:val="0"/>
          <w:numId w:val="8"/>
        </w:numPr>
      </w:pPr>
      <w:r w:rsidRPr="00BC5F60">
        <w:t>Abusive, threatening, or harassing behavior in any form</w:t>
      </w:r>
    </w:p>
    <w:p w14:paraId="1AABC13B" w14:textId="77777777" w:rsidR="00BC5F60" w:rsidRDefault="00BF435D" w:rsidP="00BF435D">
      <w:pPr>
        <w:pStyle w:val="ListParagraph"/>
        <w:numPr>
          <w:ilvl w:val="0"/>
          <w:numId w:val="8"/>
        </w:numPr>
      </w:pPr>
      <w:r w:rsidRPr="00BC5F60">
        <w:t>Sexual behavior</w:t>
      </w:r>
    </w:p>
    <w:p w14:paraId="262ED23C" w14:textId="52DD9BB8" w:rsidR="00BF435D" w:rsidRPr="00BC5F60" w:rsidRDefault="00BF435D" w:rsidP="00BF435D">
      <w:pPr>
        <w:pStyle w:val="ListParagraph"/>
        <w:numPr>
          <w:ilvl w:val="0"/>
          <w:numId w:val="8"/>
        </w:numPr>
      </w:pPr>
      <w:r w:rsidRPr="00BC5F60">
        <w:t>Refusing to follow the directions of Library staff</w:t>
      </w:r>
    </w:p>
    <w:p w14:paraId="2F2BCC67" w14:textId="77777777" w:rsidR="00BF435D" w:rsidRPr="00BC5F60" w:rsidRDefault="00BF435D" w:rsidP="00BF435D">
      <w:r w:rsidRPr="00BC5F60">
        <w:t>Banning and Ban Appeal Procedure:</w:t>
      </w:r>
    </w:p>
    <w:p w14:paraId="3E4D6449" w14:textId="77777777" w:rsidR="00BF435D" w:rsidRPr="00BC5F60" w:rsidRDefault="00BF435D" w:rsidP="00BF435D">
      <w:r w:rsidRPr="00BC5F60">
        <w:t>After staff determine that a person has engaged in severe or repeat misconduct and staff has determined that the individual involved should be banned:</w:t>
      </w:r>
    </w:p>
    <w:p w14:paraId="2105671E" w14:textId="1B8816EA" w:rsidR="00BF435D" w:rsidRPr="00BC5F60" w:rsidRDefault="00BF435D" w:rsidP="00BF435D">
      <w:r w:rsidRPr="00BC5F60">
        <w:t xml:space="preserve">Staff will issue, or cause to be issued, a written ban notice to the individual involved notifying the individual that they are banned from all </w:t>
      </w:r>
      <w:r w:rsidR="005B05FF">
        <w:t>“</w:t>
      </w:r>
      <w:r w:rsidR="000B2035">
        <w:t>Real</w:t>
      </w:r>
      <w:r w:rsidR="005B05FF">
        <w:t>”</w:t>
      </w:r>
      <w:r w:rsidR="000B2035">
        <w:t xml:space="preserve"> </w:t>
      </w:r>
      <w:r w:rsidRPr="00BC5F60">
        <w:t>County Public Library locations. The letter shall indicate the reason for the ban</w:t>
      </w:r>
      <w:r w:rsidR="003C32DA">
        <w:t>,</w:t>
      </w:r>
      <w:r w:rsidRPr="00BC5F60">
        <w:t xml:space="preserve"> the time period of the ban, and the process for appealing the ban.</w:t>
      </w:r>
    </w:p>
    <w:p w14:paraId="085BF182" w14:textId="77FF9075" w:rsidR="00F71FBB" w:rsidRDefault="00BF435D" w:rsidP="00BF435D">
      <w:r w:rsidRPr="00BC5F60">
        <w:t>Individuals banned for more than 30 days need to meet with the Building Services and Security Manager and/or their designee to review Library behavior rules before being allowed to resume Library services.</w:t>
      </w:r>
    </w:p>
    <w:p w14:paraId="2255C9A6" w14:textId="5025A392" w:rsidR="00FA679B" w:rsidRDefault="00FA679B" w:rsidP="00BF435D"/>
    <w:p w14:paraId="4F00EFB4" w14:textId="71F8BA28" w:rsidR="00FA679B" w:rsidRDefault="00FA679B" w:rsidP="00BF435D"/>
    <w:p w14:paraId="6E0A94B4" w14:textId="26F7A71E" w:rsidR="00FA679B" w:rsidRDefault="00FA679B">
      <w:r>
        <w:br w:type="page"/>
      </w:r>
    </w:p>
    <w:p w14:paraId="54311C90" w14:textId="72C231A7" w:rsidR="00032D7D" w:rsidRPr="00032D7D" w:rsidRDefault="00032D7D" w:rsidP="00032D7D">
      <w:pPr>
        <w:pStyle w:val="ListParagraph"/>
        <w:numPr>
          <w:ilvl w:val="0"/>
          <w:numId w:val="15"/>
        </w:numPr>
        <w:rPr>
          <w:b/>
          <w:bCs/>
        </w:rPr>
      </w:pPr>
      <w:r>
        <w:rPr>
          <w:b/>
          <w:bCs/>
        </w:rPr>
        <w:lastRenderedPageBreak/>
        <w:t>Scenarios</w:t>
      </w:r>
    </w:p>
    <w:p w14:paraId="7D906D29" w14:textId="34C3BCDC" w:rsidR="2632387B" w:rsidRPr="007469C6" w:rsidRDefault="2632387B" w:rsidP="6491C4BB">
      <w:pPr>
        <w:rPr>
          <w:b/>
          <w:bCs/>
          <w:sz w:val="24"/>
          <w:szCs w:val="24"/>
        </w:rPr>
      </w:pPr>
      <w:r w:rsidRPr="007469C6">
        <w:rPr>
          <w:b/>
          <w:bCs/>
          <w:sz w:val="24"/>
          <w:szCs w:val="24"/>
        </w:rPr>
        <w:t>Scenario 1</w:t>
      </w:r>
    </w:p>
    <w:p w14:paraId="08F85F96" w14:textId="77777777" w:rsidR="00670E99" w:rsidRPr="00A16F29" w:rsidRDefault="00670E99" w:rsidP="00670E99">
      <w:pPr>
        <w:rPr>
          <w:sz w:val="24"/>
          <w:szCs w:val="24"/>
        </w:rPr>
      </w:pPr>
      <w:r w:rsidRPr="00A16F29">
        <w:rPr>
          <w:sz w:val="24"/>
          <w:szCs w:val="24"/>
        </w:rPr>
        <w:t>Are these unpleasant/uncomfortable encounters or actionable?</w:t>
      </w:r>
    </w:p>
    <w:p w14:paraId="3BA4A589" w14:textId="475F293C" w:rsidR="00670E99" w:rsidRPr="00A16F29" w:rsidRDefault="00670E99" w:rsidP="6491C4BB">
      <w:pPr>
        <w:pStyle w:val="ListParagraph"/>
        <w:numPr>
          <w:ilvl w:val="0"/>
          <w:numId w:val="5"/>
        </w:numPr>
        <w:rPr>
          <w:rFonts w:eastAsiaTheme="minorEastAsia"/>
          <w:sz w:val="24"/>
          <w:szCs w:val="24"/>
        </w:rPr>
      </w:pPr>
      <w:r w:rsidRPr="6491C4BB">
        <w:rPr>
          <w:sz w:val="24"/>
          <w:szCs w:val="24"/>
        </w:rPr>
        <w:t>A male staff member asks a female staff member while on vacation to send him pictures of herself "in a bathing suit . . . or not."</w:t>
      </w:r>
    </w:p>
    <w:p w14:paraId="7ED5795E" w14:textId="3455A093" w:rsidR="00670E99" w:rsidRPr="00A16F29" w:rsidRDefault="00670E99" w:rsidP="6491C4BB">
      <w:pPr>
        <w:pStyle w:val="ListParagraph"/>
        <w:numPr>
          <w:ilvl w:val="0"/>
          <w:numId w:val="5"/>
        </w:numPr>
        <w:rPr>
          <w:rFonts w:eastAsiaTheme="minorEastAsia"/>
          <w:sz w:val="24"/>
          <w:szCs w:val="24"/>
        </w:rPr>
      </w:pPr>
      <w:r w:rsidRPr="6491C4BB">
        <w:rPr>
          <w:sz w:val="24"/>
          <w:szCs w:val="24"/>
        </w:rPr>
        <w:t xml:space="preserve">A male staff person tells a female staff person to take off her mask as he wants/likes to see her "pretty face."  </w:t>
      </w:r>
    </w:p>
    <w:p w14:paraId="5E9DF6F8" w14:textId="77777777" w:rsidR="00670E99" w:rsidRPr="00A16F29" w:rsidRDefault="00670E99" w:rsidP="00670E99">
      <w:pPr>
        <w:pStyle w:val="ListParagraph"/>
        <w:rPr>
          <w:sz w:val="24"/>
          <w:szCs w:val="24"/>
        </w:rPr>
      </w:pPr>
    </w:p>
    <w:p w14:paraId="2EC901CA" w14:textId="1ECEABF7" w:rsidR="00670E99" w:rsidRPr="007469C6" w:rsidRDefault="2A57A975" w:rsidP="6491C4BB">
      <w:pPr>
        <w:pStyle w:val="ListParagraph"/>
        <w:ind w:left="0"/>
        <w:rPr>
          <w:b/>
          <w:bCs/>
          <w:sz w:val="24"/>
          <w:szCs w:val="24"/>
        </w:rPr>
      </w:pPr>
      <w:r w:rsidRPr="007469C6">
        <w:rPr>
          <w:b/>
          <w:bCs/>
          <w:sz w:val="24"/>
          <w:szCs w:val="24"/>
        </w:rPr>
        <w:t>Scenario 2</w:t>
      </w:r>
    </w:p>
    <w:p w14:paraId="3E356ACB" w14:textId="66C3DB4B" w:rsidR="00670E99" w:rsidRPr="00A16F29" w:rsidRDefault="00670E99" w:rsidP="6491C4BB">
      <w:pPr>
        <w:pStyle w:val="ListParagraph"/>
        <w:ind w:left="0"/>
        <w:rPr>
          <w:sz w:val="24"/>
          <w:szCs w:val="24"/>
        </w:rPr>
      </w:pPr>
    </w:p>
    <w:p w14:paraId="6FABC62C" w14:textId="55D8588A" w:rsidR="00670E99" w:rsidRPr="00A16F29" w:rsidRDefault="2A57A975" w:rsidP="6491C4BB">
      <w:pPr>
        <w:pStyle w:val="ListParagraph"/>
        <w:numPr>
          <w:ilvl w:val="0"/>
          <w:numId w:val="4"/>
        </w:numPr>
        <w:rPr>
          <w:rFonts w:eastAsiaTheme="minorEastAsia"/>
          <w:sz w:val="24"/>
          <w:szCs w:val="24"/>
        </w:rPr>
      </w:pPr>
      <w:r w:rsidRPr="6491C4BB">
        <w:rPr>
          <w:sz w:val="24"/>
          <w:szCs w:val="24"/>
        </w:rPr>
        <w:t xml:space="preserve">Male co-worker says </w:t>
      </w:r>
      <w:r w:rsidR="14C34291" w:rsidRPr="6491C4BB">
        <w:rPr>
          <w:sz w:val="24"/>
          <w:szCs w:val="24"/>
        </w:rPr>
        <w:t xml:space="preserve">of female co-worker </w:t>
      </w:r>
      <w:r w:rsidRPr="6491C4BB">
        <w:rPr>
          <w:sz w:val="24"/>
          <w:szCs w:val="24"/>
        </w:rPr>
        <w:t>“</w:t>
      </w:r>
      <w:r w:rsidR="556C0626" w:rsidRPr="6491C4BB">
        <w:rPr>
          <w:sz w:val="24"/>
          <w:szCs w:val="24"/>
        </w:rPr>
        <w:t xml:space="preserve">She </w:t>
      </w:r>
      <w:r w:rsidRPr="6491C4BB">
        <w:rPr>
          <w:sz w:val="24"/>
          <w:szCs w:val="24"/>
        </w:rPr>
        <w:t>will do anything for $10” then becomes more explicit about what anyt</w:t>
      </w:r>
      <w:r w:rsidR="1C59AD18" w:rsidRPr="6491C4BB">
        <w:rPr>
          <w:sz w:val="24"/>
          <w:szCs w:val="24"/>
        </w:rPr>
        <w:t>hing might include. Library director and other co-workers laugh and joke about it for the next 5</w:t>
      </w:r>
      <w:r w:rsidR="50912E96" w:rsidRPr="6491C4BB">
        <w:rPr>
          <w:sz w:val="24"/>
          <w:szCs w:val="24"/>
        </w:rPr>
        <w:t xml:space="preserve"> </w:t>
      </w:r>
      <w:r w:rsidR="1C59AD18" w:rsidRPr="6491C4BB">
        <w:rPr>
          <w:sz w:val="24"/>
          <w:szCs w:val="24"/>
        </w:rPr>
        <w:t>minutes.</w:t>
      </w:r>
    </w:p>
    <w:p w14:paraId="7FA3D8A9" w14:textId="05ED497B" w:rsidR="00670E99" w:rsidRPr="00A16F29" w:rsidRDefault="1FB0F445" w:rsidP="6491C4BB">
      <w:pPr>
        <w:pStyle w:val="ListParagraph"/>
        <w:numPr>
          <w:ilvl w:val="0"/>
          <w:numId w:val="4"/>
        </w:numPr>
        <w:rPr>
          <w:sz w:val="24"/>
          <w:szCs w:val="24"/>
        </w:rPr>
      </w:pPr>
      <w:r w:rsidRPr="6491C4BB">
        <w:rPr>
          <w:sz w:val="24"/>
          <w:szCs w:val="24"/>
        </w:rPr>
        <w:t>Male co-worker says to male employee “Who did you sleep with to get this job</w:t>
      </w:r>
      <w:r w:rsidR="515D9426" w:rsidRPr="6491C4BB">
        <w:rPr>
          <w:sz w:val="24"/>
          <w:szCs w:val="24"/>
        </w:rPr>
        <w:t>?” using cruder language.</w:t>
      </w:r>
    </w:p>
    <w:p w14:paraId="60CBE072" w14:textId="3F3249AB" w:rsidR="00670E99" w:rsidRPr="007469C6" w:rsidRDefault="515D9426" w:rsidP="6491C4BB">
      <w:pPr>
        <w:rPr>
          <w:b/>
          <w:bCs/>
          <w:sz w:val="24"/>
          <w:szCs w:val="24"/>
        </w:rPr>
      </w:pPr>
      <w:r w:rsidRPr="007469C6">
        <w:rPr>
          <w:b/>
          <w:bCs/>
          <w:sz w:val="24"/>
          <w:szCs w:val="24"/>
        </w:rPr>
        <w:t>Scenario 3</w:t>
      </w:r>
    </w:p>
    <w:p w14:paraId="6F4F68AD" w14:textId="77777777" w:rsidR="00670E99" w:rsidRPr="00A16F29" w:rsidRDefault="515D9426" w:rsidP="6491C4BB">
      <w:pPr>
        <w:rPr>
          <w:sz w:val="24"/>
          <w:szCs w:val="24"/>
        </w:rPr>
      </w:pPr>
      <w:r w:rsidRPr="6491C4BB">
        <w:rPr>
          <w:sz w:val="24"/>
          <w:szCs w:val="24"/>
        </w:rPr>
        <w:t xml:space="preserve">A patron frequently goes beyond the limits of what is acceptable conversation or attempts at humor. He wants to elicit a reaction. Examples: </w:t>
      </w:r>
    </w:p>
    <w:p w14:paraId="69C0222A" w14:textId="382CEDE7" w:rsidR="00670E99" w:rsidRPr="00A16F29" w:rsidRDefault="515D9426" w:rsidP="6491C4BB">
      <w:pPr>
        <w:pStyle w:val="ListParagraph"/>
        <w:numPr>
          <w:ilvl w:val="0"/>
          <w:numId w:val="3"/>
        </w:numPr>
        <w:rPr>
          <w:rFonts w:eastAsiaTheme="minorEastAsia"/>
          <w:sz w:val="24"/>
          <w:szCs w:val="24"/>
        </w:rPr>
      </w:pPr>
      <w:r w:rsidRPr="6491C4BB">
        <w:rPr>
          <w:sz w:val="24"/>
          <w:szCs w:val="24"/>
        </w:rPr>
        <w:t xml:space="preserve">Patron once referred to wanting to cut off Hilary Clinton's head. </w:t>
      </w:r>
    </w:p>
    <w:p w14:paraId="77E5D850" w14:textId="671D39F7" w:rsidR="00670E99" w:rsidRPr="00A16F29" w:rsidRDefault="515D9426" w:rsidP="6491C4BB">
      <w:pPr>
        <w:pStyle w:val="ListParagraph"/>
        <w:numPr>
          <w:ilvl w:val="0"/>
          <w:numId w:val="3"/>
        </w:numPr>
        <w:rPr>
          <w:sz w:val="24"/>
          <w:szCs w:val="24"/>
        </w:rPr>
      </w:pPr>
      <w:r w:rsidRPr="6491C4BB">
        <w:rPr>
          <w:sz w:val="24"/>
          <w:szCs w:val="24"/>
        </w:rPr>
        <w:t xml:space="preserve">He refers to women he works with as “b---es and </w:t>
      </w:r>
      <w:proofErr w:type="spellStart"/>
      <w:r w:rsidRPr="6491C4BB">
        <w:rPr>
          <w:sz w:val="24"/>
          <w:szCs w:val="24"/>
        </w:rPr>
        <w:t>wh</w:t>
      </w:r>
      <w:proofErr w:type="spellEnd"/>
      <w:r w:rsidRPr="6491C4BB">
        <w:rPr>
          <w:sz w:val="24"/>
          <w:szCs w:val="24"/>
        </w:rPr>
        <w:t xml:space="preserve">--res.” </w:t>
      </w:r>
    </w:p>
    <w:p w14:paraId="36E9E888" w14:textId="29BCBBCF" w:rsidR="00670E99" w:rsidRPr="00A16F29" w:rsidRDefault="515D9426" w:rsidP="6491C4BB">
      <w:pPr>
        <w:pStyle w:val="ListParagraph"/>
        <w:numPr>
          <w:ilvl w:val="0"/>
          <w:numId w:val="3"/>
        </w:numPr>
        <w:rPr>
          <w:sz w:val="24"/>
          <w:szCs w:val="24"/>
        </w:rPr>
      </w:pPr>
      <w:r w:rsidRPr="6491C4BB">
        <w:rPr>
          <w:sz w:val="24"/>
          <w:szCs w:val="24"/>
        </w:rPr>
        <w:t>Patron did a Bill Clinton impression while talking about sexual acts and using an inappropriate hand gesture.</w:t>
      </w:r>
    </w:p>
    <w:p w14:paraId="68FFDC4A" w14:textId="221CDD01" w:rsidR="00670E99" w:rsidRPr="007469C6" w:rsidRDefault="01BF63D9" w:rsidP="6491C4BB">
      <w:pPr>
        <w:rPr>
          <w:b/>
          <w:bCs/>
          <w:sz w:val="24"/>
          <w:szCs w:val="24"/>
        </w:rPr>
      </w:pPr>
      <w:r w:rsidRPr="007469C6">
        <w:rPr>
          <w:b/>
          <w:bCs/>
          <w:sz w:val="24"/>
          <w:szCs w:val="24"/>
        </w:rPr>
        <w:t>Scenario 4</w:t>
      </w:r>
    </w:p>
    <w:p w14:paraId="64E5E55D" w14:textId="0D679A8E" w:rsidR="00670E99" w:rsidRDefault="01BF63D9" w:rsidP="6491C4BB">
      <w:pPr>
        <w:rPr>
          <w:sz w:val="24"/>
          <w:szCs w:val="24"/>
        </w:rPr>
      </w:pPr>
      <w:r w:rsidRPr="6491C4BB">
        <w:rPr>
          <w:sz w:val="24"/>
          <w:szCs w:val="24"/>
        </w:rPr>
        <w:t xml:space="preserve">A staff member finds herself trapped in the shelves with a patron who is being inappropriate. How can she extricate herself when the patron is being creepy under the guise of asking where books are </w:t>
      </w:r>
      <w:proofErr w:type="gramStart"/>
      <w:r w:rsidRPr="6491C4BB">
        <w:rPr>
          <w:sz w:val="24"/>
          <w:szCs w:val="24"/>
        </w:rPr>
        <w:t>located.</w:t>
      </w:r>
      <w:proofErr w:type="gramEnd"/>
      <w:r w:rsidRPr="6491C4BB">
        <w:rPr>
          <w:sz w:val="24"/>
          <w:szCs w:val="24"/>
        </w:rPr>
        <w:t xml:space="preserve"> Helpful talking points when customer service is being used against you.</w:t>
      </w:r>
    </w:p>
    <w:p w14:paraId="5AA0E904" w14:textId="3655F011" w:rsidR="000D5E52" w:rsidRPr="00285FB3" w:rsidRDefault="000D5E52" w:rsidP="6491C4BB">
      <w:pPr>
        <w:rPr>
          <w:b/>
          <w:bCs/>
          <w:sz w:val="24"/>
          <w:szCs w:val="24"/>
        </w:rPr>
      </w:pPr>
      <w:r w:rsidRPr="00285FB3">
        <w:rPr>
          <w:b/>
          <w:bCs/>
          <w:sz w:val="24"/>
          <w:szCs w:val="24"/>
        </w:rPr>
        <w:t>Scenario 5</w:t>
      </w:r>
    </w:p>
    <w:p w14:paraId="1C02A440" w14:textId="77777777" w:rsidR="00B97A84" w:rsidRDefault="000D5E52" w:rsidP="000D5E52">
      <w:pPr>
        <w:rPr>
          <w:sz w:val="24"/>
          <w:szCs w:val="24"/>
        </w:rPr>
      </w:pPr>
      <w:r w:rsidRPr="000D5E52">
        <w:rPr>
          <w:sz w:val="24"/>
          <w:szCs w:val="24"/>
        </w:rPr>
        <w:t xml:space="preserve">Patron uses terms like sweetie, honey, sweetheart, or other pet names </w:t>
      </w:r>
    </w:p>
    <w:p w14:paraId="262AB9BF" w14:textId="2AB8A4D9" w:rsidR="00B97A84" w:rsidRPr="00B97A84" w:rsidRDefault="000D5E52" w:rsidP="00B97A84">
      <w:pPr>
        <w:pStyle w:val="ListParagraph"/>
        <w:numPr>
          <w:ilvl w:val="0"/>
          <w:numId w:val="16"/>
        </w:numPr>
        <w:rPr>
          <w:sz w:val="24"/>
          <w:szCs w:val="24"/>
        </w:rPr>
      </w:pPr>
      <w:r w:rsidRPr="00B97A84">
        <w:rPr>
          <w:sz w:val="24"/>
          <w:szCs w:val="24"/>
        </w:rPr>
        <w:t xml:space="preserve">How to react anytime </w:t>
      </w:r>
      <w:r w:rsidR="0061023F">
        <w:rPr>
          <w:sz w:val="24"/>
          <w:szCs w:val="24"/>
        </w:rPr>
        <w:t>pet names are</w:t>
      </w:r>
      <w:r w:rsidRPr="00B97A84">
        <w:rPr>
          <w:sz w:val="24"/>
          <w:szCs w:val="24"/>
        </w:rPr>
        <w:t xml:space="preserve"> used to refer to an employee</w:t>
      </w:r>
    </w:p>
    <w:p w14:paraId="0BDD3541" w14:textId="1F10D654" w:rsidR="000D5E52" w:rsidRPr="00B97A84" w:rsidRDefault="000D5E52" w:rsidP="00B97A84">
      <w:pPr>
        <w:pStyle w:val="ListParagraph"/>
        <w:numPr>
          <w:ilvl w:val="0"/>
          <w:numId w:val="16"/>
        </w:numPr>
        <w:rPr>
          <w:sz w:val="24"/>
          <w:szCs w:val="24"/>
        </w:rPr>
      </w:pPr>
      <w:r w:rsidRPr="00B97A84">
        <w:rPr>
          <w:sz w:val="24"/>
          <w:szCs w:val="24"/>
        </w:rPr>
        <w:t xml:space="preserve">How to react when </w:t>
      </w:r>
      <w:r w:rsidR="0061023F">
        <w:rPr>
          <w:sz w:val="24"/>
          <w:szCs w:val="24"/>
        </w:rPr>
        <w:t xml:space="preserve">they are </w:t>
      </w:r>
      <w:r w:rsidRPr="00B97A84">
        <w:rPr>
          <w:sz w:val="24"/>
          <w:szCs w:val="24"/>
        </w:rPr>
        <w:t>used more annoyingly with repeated use and continued unwillingness to use actual name</w:t>
      </w:r>
    </w:p>
    <w:p w14:paraId="51925355" w14:textId="4050A9D9" w:rsidR="00326E9A" w:rsidRPr="0074764E" w:rsidRDefault="00326E9A" w:rsidP="000D5E52">
      <w:pPr>
        <w:rPr>
          <w:i/>
          <w:iCs/>
          <w:sz w:val="24"/>
          <w:szCs w:val="24"/>
        </w:rPr>
      </w:pPr>
      <w:r>
        <w:rPr>
          <w:sz w:val="24"/>
          <w:szCs w:val="24"/>
        </w:rPr>
        <w:t xml:space="preserve">Note: </w:t>
      </w:r>
      <w:r w:rsidRPr="0074764E">
        <w:rPr>
          <w:i/>
          <w:iCs/>
          <w:sz w:val="24"/>
          <w:szCs w:val="24"/>
        </w:rPr>
        <w:t>Unless there are additional facts that are not included here, many of these appear to be isolated incidents. Some resemble certain facts in the cases described above, but probably lack the pervasive pattern of behavior required to find a hostile work environment.</w:t>
      </w:r>
    </w:p>
    <w:p w14:paraId="5C7C0095" w14:textId="77777777" w:rsidR="0074764E" w:rsidRDefault="0074764E" w:rsidP="00326E9A">
      <w:pPr>
        <w:rPr>
          <w:sz w:val="24"/>
          <w:szCs w:val="24"/>
        </w:rPr>
      </w:pPr>
    </w:p>
    <w:p w14:paraId="5AA9E1C1" w14:textId="77777777" w:rsidR="0074764E" w:rsidRDefault="0074764E" w:rsidP="00326E9A">
      <w:pPr>
        <w:rPr>
          <w:sz w:val="24"/>
          <w:szCs w:val="24"/>
        </w:rPr>
      </w:pPr>
    </w:p>
    <w:p w14:paraId="7593C582" w14:textId="271B8DBF" w:rsidR="00326E9A" w:rsidRPr="00367178" w:rsidRDefault="00367178" w:rsidP="00326E9A">
      <w:pPr>
        <w:rPr>
          <w:b/>
          <w:bCs/>
          <w:sz w:val="24"/>
          <w:szCs w:val="24"/>
        </w:rPr>
      </w:pPr>
      <w:r w:rsidRPr="00367178">
        <w:rPr>
          <w:b/>
          <w:bCs/>
          <w:sz w:val="24"/>
          <w:szCs w:val="24"/>
        </w:rPr>
        <w:lastRenderedPageBreak/>
        <w:t xml:space="preserve">Additional </w:t>
      </w:r>
      <w:r w:rsidR="00B9261E" w:rsidRPr="00367178">
        <w:rPr>
          <w:b/>
          <w:bCs/>
          <w:sz w:val="24"/>
          <w:szCs w:val="24"/>
        </w:rPr>
        <w:t>Discussion Exercises</w:t>
      </w:r>
    </w:p>
    <w:p w14:paraId="0E92D6A4" w14:textId="5FBF8D0D" w:rsidR="00670E99" w:rsidRPr="00A16F29" w:rsidRDefault="006703A2" w:rsidP="6491C4BB">
      <w:pPr>
        <w:rPr>
          <w:sz w:val="24"/>
          <w:szCs w:val="24"/>
        </w:rPr>
      </w:pPr>
      <w:r w:rsidRPr="006703A2">
        <w:rPr>
          <w:sz w:val="24"/>
          <w:szCs w:val="24"/>
        </w:rPr>
        <w:t>Goal: To identify specific behaviors that violate the patron behavior policy and implement the policy in the way it was intended.</w:t>
      </w:r>
    </w:p>
    <w:p w14:paraId="5DA54626" w14:textId="6DC246CE" w:rsidR="00670E99" w:rsidRPr="00A16F29" w:rsidRDefault="007904FF" w:rsidP="6491C4BB">
      <w:pPr>
        <w:rPr>
          <w:sz w:val="24"/>
          <w:szCs w:val="24"/>
        </w:rPr>
      </w:pPr>
      <w:r>
        <w:rPr>
          <w:sz w:val="24"/>
          <w:szCs w:val="24"/>
        </w:rPr>
        <w:t xml:space="preserve">Supervisors or more experienced staff may want to help </w:t>
      </w:r>
      <w:r w:rsidR="00506556">
        <w:rPr>
          <w:sz w:val="24"/>
          <w:szCs w:val="24"/>
        </w:rPr>
        <w:t xml:space="preserve">staff identify ways </w:t>
      </w:r>
      <w:r w:rsidR="00670E99" w:rsidRPr="6491C4BB">
        <w:rPr>
          <w:sz w:val="24"/>
          <w:szCs w:val="24"/>
        </w:rPr>
        <w:t>employees</w:t>
      </w:r>
      <w:r w:rsidR="00506556">
        <w:rPr>
          <w:sz w:val="24"/>
          <w:szCs w:val="24"/>
        </w:rPr>
        <w:t xml:space="preserve"> can</w:t>
      </w:r>
      <w:r w:rsidR="00670E99" w:rsidRPr="6491C4BB">
        <w:rPr>
          <w:sz w:val="24"/>
          <w:szCs w:val="24"/>
        </w:rPr>
        <w:t xml:space="preserve"> </w:t>
      </w:r>
      <w:r w:rsidR="2B06E1A0" w:rsidRPr="6491C4BB">
        <w:rPr>
          <w:sz w:val="24"/>
          <w:szCs w:val="24"/>
        </w:rPr>
        <w:t xml:space="preserve">handle these </w:t>
      </w:r>
      <w:r w:rsidR="00506556">
        <w:rPr>
          <w:sz w:val="24"/>
          <w:szCs w:val="24"/>
        </w:rPr>
        <w:t xml:space="preserve">types of </w:t>
      </w:r>
      <w:r w:rsidR="2B06E1A0" w:rsidRPr="6491C4BB">
        <w:rPr>
          <w:sz w:val="24"/>
          <w:szCs w:val="24"/>
        </w:rPr>
        <w:t>situations:</w:t>
      </w:r>
      <w:r w:rsidR="00670E99" w:rsidRPr="6491C4BB">
        <w:rPr>
          <w:sz w:val="24"/>
          <w:szCs w:val="24"/>
        </w:rPr>
        <w:t xml:space="preserve"> </w:t>
      </w:r>
    </w:p>
    <w:p w14:paraId="792FFD68" w14:textId="77777777" w:rsidR="00670E99" w:rsidRPr="00A16F29" w:rsidRDefault="00670E99" w:rsidP="00670E99">
      <w:pPr>
        <w:pStyle w:val="ListParagraph"/>
        <w:numPr>
          <w:ilvl w:val="0"/>
          <w:numId w:val="12"/>
        </w:numPr>
        <w:rPr>
          <w:sz w:val="24"/>
          <w:szCs w:val="24"/>
        </w:rPr>
      </w:pPr>
      <w:r w:rsidRPr="00A16F29">
        <w:rPr>
          <w:sz w:val="24"/>
          <w:szCs w:val="24"/>
        </w:rPr>
        <w:t>Putting an end to long conversations with patrons</w:t>
      </w:r>
    </w:p>
    <w:p w14:paraId="41197578" w14:textId="3D624029" w:rsidR="00670E99" w:rsidRPr="00A16F29" w:rsidRDefault="00670E99" w:rsidP="00670E99">
      <w:pPr>
        <w:pStyle w:val="ListParagraph"/>
        <w:numPr>
          <w:ilvl w:val="0"/>
          <w:numId w:val="12"/>
        </w:numPr>
        <w:rPr>
          <w:sz w:val="24"/>
          <w:szCs w:val="24"/>
        </w:rPr>
      </w:pPr>
      <w:r w:rsidRPr="6491C4BB">
        <w:rPr>
          <w:sz w:val="24"/>
          <w:szCs w:val="24"/>
        </w:rPr>
        <w:t>Dealing with patrons who corner employees</w:t>
      </w:r>
    </w:p>
    <w:p w14:paraId="268866A3" w14:textId="491DF29F" w:rsidR="00670E99" w:rsidRDefault="00670E99" w:rsidP="6491C4BB">
      <w:pPr>
        <w:pStyle w:val="ListParagraph"/>
        <w:numPr>
          <w:ilvl w:val="0"/>
          <w:numId w:val="12"/>
        </w:numPr>
        <w:rPr>
          <w:sz w:val="24"/>
          <w:szCs w:val="24"/>
        </w:rPr>
      </w:pPr>
      <w:r w:rsidRPr="6491C4BB">
        <w:rPr>
          <w:sz w:val="24"/>
          <w:szCs w:val="24"/>
        </w:rPr>
        <w:t xml:space="preserve">Patrons that don’t “take a hint” that </w:t>
      </w:r>
      <w:r w:rsidR="00A07AA2">
        <w:rPr>
          <w:sz w:val="24"/>
          <w:szCs w:val="24"/>
        </w:rPr>
        <w:t>they are having</w:t>
      </w:r>
      <w:r w:rsidRPr="6491C4BB">
        <w:rPr>
          <w:sz w:val="24"/>
          <w:szCs w:val="24"/>
        </w:rPr>
        <w:t xml:space="preserve"> a one-sided conversation (Note: Be sensitive to possibility of a disability involving impaired social skills)</w:t>
      </w:r>
    </w:p>
    <w:p w14:paraId="3AAEC49F" w14:textId="77777777" w:rsidR="00670E99" w:rsidRPr="00A16F29" w:rsidRDefault="00670E99" w:rsidP="00670E99">
      <w:pPr>
        <w:pStyle w:val="ListParagraph"/>
        <w:numPr>
          <w:ilvl w:val="0"/>
          <w:numId w:val="12"/>
        </w:numPr>
        <w:rPr>
          <w:sz w:val="24"/>
          <w:szCs w:val="24"/>
        </w:rPr>
      </w:pPr>
      <w:r w:rsidRPr="00A16F29">
        <w:rPr>
          <w:sz w:val="24"/>
          <w:szCs w:val="24"/>
        </w:rPr>
        <w:t>Unwanted attention is constant, with it being clear there is no "actual need" by the patron</w:t>
      </w:r>
    </w:p>
    <w:p w14:paraId="3BF18692" w14:textId="0C83B9FD" w:rsidR="00670E99" w:rsidRPr="00F04235" w:rsidRDefault="00670E99" w:rsidP="00F04235">
      <w:pPr>
        <w:pStyle w:val="ListParagraph"/>
        <w:numPr>
          <w:ilvl w:val="0"/>
          <w:numId w:val="12"/>
        </w:numPr>
        <w:rPr>
          <w:sz w:val="24"/>
          <w:szCs w:val="24"/>
        </w:rPr>
      </w:pPr>
      <w:r w:rsidRPr="00A16F29">
        <w:rPr>
          <w:sz w:val="24"/>
          <w:szCs w:val="24"/>
        </w:rPr>
        <w:t>Patrons that only solicit help from female employees</w:t>
      </w:r>
      <w:r w:rsidR="00F04235">
        <w:rPr>
          <w:sz w:val="24"/>
          <w:szCs w:val="24"/>
        </w:rPr>
        <w:t>, e</w:t>
      </w:r>
      <w:r w:rsidRPr="00F04235">
        <w:rPr>
          <w:sz w:val="24"/>
          <w:szCs w:val="24"/>
        </w:rPr>
        <w:t>ven after a male employee's initial offer was declined</w:t>
      </w:r>
    </w:p>
    <w:p w14:paraId="3BC4632F" w14:textId="6100DAFD" w:rsidR="00670E99" w:rsidRPr="00A16F29" w:rsidRDefault="6E3B90B2" w:rsidP="00670E99">
      <w:pPr>
        <w:pStyle w:val="ListParagraph"/>
        <w:numPr>
          <w:ilvl w:val="0"/>
          <w:numId w:val="12"/>
        </w:numPr>
        <w:rPr>
          <w:sz w:val="24"/>
          <w:szCs w:val="24"/>
        </w:rPr>
      </w:pPr>
      <w:r w:rsidRPr="6491C4BB">
        <w:rPr>
          <w:sz w:val="24"/>
          <w:szCs w:val="24"/>
        </w:rPr>
        <w:t>Patron asks p</w:t>
      </w:r>
      <w:r w:rsidR="00670E99" w:rsidRPr="6491C4BB">
        <w:rPr>
          <w:sz w:val="24"/>
          <w:szCs w:val="24"/>
        </w:rPr>
        <w:t>ersonal questions about marriage, kids, dating</w:t>
      </w:r>
    </w:p>
    <w:p w14:paraId="01766B97" w14:textId="12FB65D2" w:rsidR="00670E99" w:rsidRDefault="00670E99" w:rsidP="6491C4BB">
      <w:pPr>
        <w:pStyle w:val="ListParagraph"/>
        <w:numPr>
          <w:ilvl w:val="0"/>
          <w:numId w:val="12"/>
        </w:numPr>
        <w:rPr>
          <w:sz w:val="24"/>
          <w:szCs w:val="24"/>
        </w:rPr>
      </w:pPr>
      <w:r w:rsidRPr="6491C4BB">
        <w:rPr>
          <w:sz w:val="24"/>
          <w:szCs w:val="24"/>
        </w:rPr>
        <w:t xml:space="preserve">Leering/staring </w:t>
      </w:r>
    </w:p>
    <w:p w14:paraId="6DB3A3D8" w14:textId="3FA72364" w:rsidR="6491C4BB" w:rsidRDefault="6491C4BB" w:rsidP="6491C4BB">
      <w:pPr>
        <w:rPr>
          <w:sz w:val="24"/>
          <w:szCs w:val="24"/>
        </w:rPr>
      </w:pPr>
    </w:p>
    <w:sectPr w:rsidR="6491C4B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0E7E4" w14:textId="77777777" w:rsidR="00E85A47" w:rsidRDefault="00E85A47" w:rsidP="00947360">
      <w:pPr>
        <w:spacing w:after="0" w:line="240" w:lineRule="auto"/>
      </w:pPr>
      <w:r>
        <w:separator/>
      </w:r>
    </w:p>
  </w:endnote>
  <w:endnote w:type="continuationSeparator" w:id="0">
    <w:p w14:paraId="4DFCDD2A" w14:textId="77777777" w:rsidR="00E85A47" w:rsidRDefault="00E85A47" w:rsidP="0094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940764"/>
      <w:docPartObj>
        <w:docPartGallery w:val="Page Numbers (Bottom of Page)"/>
        <w:docPartUnique/>
      </w:docPartObj>
    </w:sdtPr>
    <w:sdtEndPr/>
    <w:sdtContent>
      <w:sdt>
        <w:sdtPr>
          <w:id w:val="1728636285"/>
          <w:docPartObj>
            <w:docPartGallery w:val="Page Numbers (Top of Page)"/>
            <w:docPartUnique/>
          </w:docPartObj>
        </w:sdtPr>
        <w:sdtEndPr/>
        <w:sdtContent>
          <w:p w14:paraId="29470244" w14:textId="31453986" w:rsidR="00947360" w:rsidRDefault="00947360" w:rsidP="003A360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791648" w14:textId="77777777" w:rsidR="00947360" w:rsidRDefault="0094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6813" w14:textId="77777777" w:rsidR="00E85A47" w:rsidRDefault="00E85A47" w:rsidP="00947360">
      <w:pPr>
        <w:spacing w:after="0" w:line="240" w:lineRule="auto"/>
      </w:pPr>
      <w:r>
        <w:separator/>
      </w:r>
    </w:p>
  </w:footnote>
  <w:footnote w:type="continuationSeparator" w:id="0">
    <w:p w14:paraId="3FBEF5BA" w14:textId="77777777" w:rsidR="00E85A47" w:rsidRDefault="00E85A47" w:rsidP="00947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87B"/>
    <w:multiLevelType w:val="hybridMultilevel"/>
    <w:tmpl w:val="98161046"/>
    <w:lvl w:ilvl="0" w:tplc="EF9CF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0E54F1"/>
    <w:multiLevelType w:val="hybridMultilevel"/>
    <w:tmpl w:val="E36EAE5A"/>
    <w:lvl w:ilvl="0" w:tplc="4928FBF6">
      <w:start w:val="1"/>
      <w:numFmt w:val="upperLetter"/>
      <w:lvlText w:val="%1."/>
      <w:lvlJc w:val="left"/>
      <w:pPr>
        <w:ind w:left="720" w:hanging="360"/>
      </w:pPr>
    </w:lvl>
    <w:lvl w:ilvl="1" w:tplc="9E1ACC70">
      <w:start w:val="1"/>
      <w:numFmt w:val="lowerLetter"/>
      <w:lvlText w:val="%2."/>
      <w:lvlJc w:val="left"/>
      <w:pPr>
        <w:ind w:left="1440" w:hanging="360"/>
      </w:pPr>
    </w:lvl>
    <w:lvl w:ilvl="2" w:tplc="65EA5A70">
      <w:start w:val="1"/>
      <w:numFmt w:val="lowerRoman"/>
      <w:lvlText w:val="%3."/>
      <w:lvlJc w:val="right"/>
      <w:pPr>
        <w:ind w:left="2160" w:hanging="180"/>
      </w:pPr>
    </w:lvl>
    <w:lvl w:ilvl="3" w:tplc="DF30EC56">
      <w:start w:val="1"/>
      <w:numFmt w:val="decimal"/>
      <w:lvlText w:val="%4."/>
      <w:lvlJc w:val="left"/>
      <w:pPr>
        <w:ind w:left="2880" w:hanging="360"/>
      </w:pPr>
    </w:lvl>
    <w:lvl w:ilvl="4" w:tplc="2C2CDB3E">
      <w:start w:val="1"/>
      <w:numFmt w:val="lowerLetter"/>
      <w:lvlText w:val="%5."/>
      <w:lvlJc w:val="left"/>
      <w:pPr>
        <w:ind w:left="3600" w:hanging="360"/>
      </w:pPr>
    </w:lvl>
    <w:lvl w:ilvl="5" w:tplc="70AE643C">
      <w:start w:val="1"/>
      <w:numFmt w:val="lowerRoman"/>
      <w:lvlText w:val="%6."/>
      <w:lvlJc w:val="right"/>
      <w:pPr>
        <w:ind w:left="4320" w:hanging="180"/>
      </w:pPr>
    </w:lvl>
    <w:lvl w:ilvl="6" w:tplc="D7E2BC7A">
      <w:start w:val="1"/>
      <w:numFmt w:val="decimal"/>
      <w:lvlText w:val="%7."/>
      <w:lvlJc w:val="left"/>
      <w:pPr>
        <w:ind w:left="5040" w:hanging="360"/>
      </w:pPr>
    </w:lvl>
    <w:lvl w:ilvl="7" w:tplc="2FAA08DA">
      <w:start w:val="1"/>
      <w:numFmt w:val="lowerLetter"/>
      <w:lvlText w:val="%8."/>
      <w:lvlJc w:val="left"/>
      <w:pPr>
        <w:ind w:left="5760" w:hanging="360"/>
      </w:pPr>
    </w:lvl>
    <w:lvl w:ilvl="8" w:tplc="D21E532E">
      <w:start w:val="1"/>
      <w:numFmt w:val="lowerRoman"/>
      <w:lvlText w:val="%9."/>
      <w:lvlJc w:val="right"/>
      <w:pPr>
        <w:ind w:left="6480" w:hanging="180"/>
      </w:pPr>
    </w:lvl>
  </w:abstractNum>
  <w:abstractNum w:abstractNumId="2" w15:restartNumberingAfterBreak="0">
    <w:nsid w:val="145947E8"/>
    <w:multiLevelType w:val="hybridMultilevel"/>
    <w:tmpl w:val="B9B4E49C"/>
    <w:lvl w:ilvl="0" w:tplc="BBF64A86">
      <w:start w:val="1"/>
      <w:numFmt w:val="bullet"/>
      <w:lvlText w:val=""/>
      <w:lvlJc w:val="left"/>
      <w:pPr>
        <w:ind w:left="720" w:hanging="360"/>
      </w:pPr>
      <w:rPr>
        <w:rFonts w:ascii="Symbol" w:hAnsi="Symbol" w:hint="default"/>
      </w:rPr>
    </w:lvl>
    <w:lvl w:ilvl="1" w:tplc="6BF632A8">
      <w:start w:val="1"/>
      <w:numFmt w:val="bullet"/>
      <w:lvlText w:val="o"/>
      <w:lvlJc w:val="left"/>
      <w:pPr>
        <w:ind w:left="1440" w:hanging="360"/>
      </w:pPr>
      <w:rPr>
        <w:rFonts w:ascii="Courier New" w:hAnsi="Courier New" w:hint="default"/>
      </w:rPr>
    </w:lvl>
    <w:lvl w:ilvl="2" w:tplc="E6DE5A94">
      <w:start w:val="1"/>
      <w:numFmt w:val="bullet"/>
      <w:lvlText w:val=""/>
      <w:lvlJc w:val="left"/>
      <w:pPr>
        <w:ind w:left="2160" w:hanging="360"/>
      </w:pPr>
      <w:rPr>
        <w:rFonts w:ascii="Wingdings" w:hAnsi="Wingdings" w:hint="default"/>
      </w:rPr>
    </w:lvl>
    <w:lvl w:ilvl="3" w:tplc="583695F0">
      <w:start w:val="1"/>
      <w:numFmt w:val="bullet"/>
      <w:lvlText w:val=""/>
      <w:lvlJc w:val="left"/>
      <w:pPr>
        <w:ind w:left="2880" w:hanging="360"/>
      </w:pPr>
      <w:rPr>
        <w:rFonts w:ascii="Symbol" w:hAnsi="Symbol" w:hint="default"/>
      </w:rPr>
    </w:lvl>
    <w:lvl w:ilvl="4" w:tplc="A6F80C04">
      <w:start w:val="1"/>
      <w:numFmt w:val="bullet"/>
      <w:lvlText w:val="o"/>
      <w:lvlJc w:val="left"/>
      <w:pPr>
        <w:ind w:left="3600" w:hanging="360"/>
      </w:pPr>
      <w:rPr>
        <w:rFonts w:ascii="Courier New" w:hAnsi="Courier New" w:hint="default"/>
      </w:rPr>
    </w:lvl>
    <w:lvl w:ilvl="5" w:tplc="76B0D94A">
      <w:start w:val="1"/>
      <w:numFmt w:val="bullet"/>
      <w:lvlText w:val=""/>
      <w:lvlJc w:val="left"/>
      <w:pPr>
        <w:ind w:left="4320" w:hanging="360"/>
      </w:pPr>
      <w:rPr>
        <w:rFonts w:ascii="Wingdings" w:hAnsi="Wingdings" w:hint="default"/>
      </w:rPr>
    </w:lvl>
    <w:lvl w:ilvl="6" w:tplc="9050C4E0">
      <w:start w:val="1"/>
      <w:numFmt w:val="bullet"/>
      <w:lvlText w:val=""/>
      <w:lvlJc w:val="left"/>
      <w:pPr>
        <w:ind w:left="5040" w:hanging="360"/>
      </w:pPr>
      <w:rPr>
        <w:rFonts w:ascii="Symbol" w:hAnsi="Symbol" w:hint="default"/>
      </w:rPr>
    </w:lvl>
    <w:lvl w:ilvl="7" w:tplc="65446EFC">
      <w:start w:val="1"/>
      <w:numFmt w:val="bullet"/>
      <w:lvlText w:val="o"/>
      <w:lvlJc w:val="left"/>
      <w:pPr>
        <w:ind w:left="5760" w:hanging="360"/>
      </w:pPr>
      <w:rPr>
        <w:rFonts w:ascii="Courier New" w:hAnsi="Courier New" w:hint="default"/>
      </w:rPr>
    </w:lvl>
    <w:lvl w:ilvl="8" w:tplc="2EDE6ECE">
      <w:start w:val="1"/>
      <w:numFmt w:val="bullet"/>
      <w:lvlText w:val=""/>
      <w:lvlJc w:val="left"/>
      <w:pPr>
        <w:ind w:left="6480" w:hanging="360"/>
      </w:pPr>
      <w:rPr>
        <w:rFonts w:ascii="Wingdings" w:hAnsi="Wingdings" w:hint="default"/>
      </w:rPr>
    </w:lvl>
  </w:abstractNum>
  <w:abstractNum w:abstractNumId="3" w15:restartNumberingAfterBreak="0">
    <w:nsid w:val="185817AA"/>
    <w:multiLevelType w:val="hybridMultilevel"/>
    <w:tmpl w:val="1EC26038"/>
    <w:lvl w:ilvl="0" w:tplc="A0F42B94">
      <w:start w:val="1"/>
      <w:numFmt w:val="upperLetter"/>
      <w:lvlText w:val="%1."/>
      <w:lvlJc w:val="left"/>
      <w:pPr>
        <w:ind w:left="720" w:hanging="360"/>
      </w:pPr>
    </w:lvl>
    <w:lvl w:ilvl="1" w:tplc="46A24870">
      <w:start w:val="1"/>
      <w:numFmt w:val="lowerLetter"/>
      <w:lvlText w:val="%2."/>
      <w:lvlJc w:val="left"/>
      <w:pPr>
        <w:ind w:left="1440" w:hanging="360"/>
      </w:pPr>
    </w:lvl>
    <w:lvl w:ilvl="2" w:tplc="84E0FD8C">
      <w:start w:val="1"/>
      <w:numFmt w:val="lowerRoman"/>
      <w:lvlText w:val="%3."/>
      <w:lvlJc w:val="right"/>
      <w:pPr>
        <w:ind w:left="2160" w:hanging="180"/>
      </w:pPr>
    </w:lvl>
    <w:lvl w:ilvl="3" w:tplc="9D8469B6">
      <w:start w:val="1"/>
      <w:numFmt w:val="decimal"/>
      <w:lvlText w:val="%4."/>
      <w:lvlJc w:val="left"/>
      <w:pPr>
        <w:ind w:left="2880" w:hanging="360"/>
      </w:pPr>
    </w:lvl>
    <w:lvl w:ilvl="4" w:tplc="E31659EC">
      <w:start w:val="1"/>
      <w:numFmt w:val="lowerLetter"/>
      <w:lvlText w:val="%5."/>
      <w:lvlJc w:val="left"/>
      <w:pPr>
        <w:ind w:left="3600" w:hanging="360"/>
      </w:pPr>
    </w:lvl>
    <w:lvl w:ilvl="5" w:tplc="445E18A8">
      <w:start w:val="1"/>
      <w:numFmt w:val="lowerRoman"/>
      <w:lvlText w:val="%6."/>
      <w:lvlJc w:val="right"/>
      <w:pPr>
        <w:ind w:left="4320" w:hanging="180"/>
      </w:pPr>
    </w:lvl>
    <w:lvl w:ilvl="6" w:tplc="4588D0C0">
      <w:start w:val="1"/>
      <w:numFmt w:val="decimal"/>
      <w:lvlText w:val="%7."/>
      <w:lvlJc w:val="left"/>
      <w:pPr>
        <w:ind w:left="5040" w:hanging="360"/>
      </w:pPr>
    </w:lvl>
    <w:lvl w:ilvl="7" w:tplc="10A4CB72">
      <w:start w:val="1"/>
      <w:numFmt w:val="lowerLetter"/>
      <w:lvlText w:val="%8."/>
      <w:lvlJc w:val="left"/>
      <w:pPr>
        <w:ind w:left="5760" w:hanging="360"/>
      </w:pPr>
    </w:lvl>
    <w:lvl w:ilvl="8" w:tplc="7DA80A14">
      <w:start w:val="1"/>
      <w:numFmt w:val="lowerRoman"/>
      <w:lvlText w:val="%9."/>
      <w:lvlJc w:val="right"/>
      <w:pPr>
        <w:ind w:left="6480" w:hanging="180"/>
      </w:pPr>
    </w:lvl>
  </w:abstractNum>
  <w:abstractNum w:abstractNumId="4" w15:restartNumberingAfterBreak="0">
    <w:nsid w:val="1CBF706B"/>
    <w:multiLevelType w:val="hybridMultilevel"/>
    <w:tmpl w:val="11E269BE"/>
    <w:lvl w:ilvl="0" w:tplc="22E0446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B6202"/>
    <w:multiLevelType w:val="hybridMultilevel"/>
    <w:tmpl w:val="5E80CD56"/>
    <w:lvl w:ilvl="0" w:tplc="E2E62588">
      <w:start w:val="1"/>
      <w:numFmt w:val="bullet"/>
      <w:lvlText w:val=""/>
      <w:lvlJc w:val="left"/>
      <w:pPr>
        <w:ind w:left="720" w:hanging="360"/>
      </w:pPr>
      <w:rPr>
        <w:rFonts w:ascii="Symbol" w:hAnsi="Symbol" w:hint="default"/>
      </w:rPr>
    </w:lvl>
    <w:lvl w:ilvl="1" w:tplc="43125B5C">
      <w:start w:val="1"/>
      <w:numFmt w:val="bullet"/>
      <w:lvlText w:val="o"/>
      <w:lvlJc w:val="left"/>
      <w:pPr>
        <w:ind w:left="1440" w:hanging="360"/>
      </w:pPr>
      <w:rPr>
        <w:rFonts w:ascii="Courier New" w:hAnsi="Courier New" w:hint="default"/>
      </w:rPr>
    </w:lvl>
    <w:lvl w:ilvl="2" w:tplc="2F62523E">
      <w:start w:val="1"/>
      <w:numFmt w:val="bullet"/>
      <w:lvlText w:val=""/>
      <w:lvlJc w:val="left"/>
      <w:pPr>
        <w:ind w:left="2160" w:hanging="360"/>
      </w:pPr>
      <w:rPr>
        <w:rFonts w:ascii="Wingdings" w:hAnsi="Wingdings" w:hint="default"/>
      </w:rPr>
    </w:lvl>
    <w:lvl w:ilvl="3" w:tplc="AF4A5A0A">
      <w:start w:val="1"/>
      <w:numFmt w:val="bullet"/>
      <w:lvlText w:val=""/>
      <w:lvlJc w:val="left"/>
      <w:pPr>
        <w:ind w:left="2880" w:hanging="360"/>
      </w:pPr>
      <w:rPr>
        <w:rFonts w:ascii="Symbol" w:hAnsi="Symbol" w:hint="default"/>
      </w:rPr>
    </w:lvl>
    <w:lvl w:ilvl="4" w:tplc="87C2B6BC">
      <w:start w:val="1"/>
      <w:numFmt w:val="bullet"/>
      <w:lvlText w:val="o"/>
      <w:lvlJc w:val="left"/>
      <w:pPr>
        <w:ind w:left="3600" w:hanging="360"/>
      </w:pPr>
      <w:rPr>
        <w:rFonts w:ascii="Courier New" w:hAnsi="Courier New" w:hint="default"/>
      </w:rPr>
    </w:lvl>
    <w:lvl w:ilvl="5" w:tplc="E264BBBA">
      <w:start w:val="1"/>
      <w:numFmt w:val="bullet"/>
      <w:lvlText w:val=""/>
      <w:lvlJc w:val="left"/>
      <w:pPr>
        <w:ind w:left="4320" w:hanging="360"/>
      </w:pPr>
      <w:rPr>
        <w:rFonts w:ascii="Wingdings" w:hAnsi="Wingdings" w:hint="default"/>
      </w:rPr>
    </w:lvl>
    <w:lvl w:ilvl="6" w:tplc="73E6AAE4">
      <w:start w:val="1"/>
      <w:numFmt w:val="bullet"/>
      <w:lvlText w:val=""/>
      <w:lvlJc w:val="left"/>
      <w:pPr>
        <w:ind w:left="5040" w:hanging="360"/>
      </w:pPr>
      <w:rPr>
        <w:rFonts w:ascii="Symbol" w:hAnsi="Symbol" w:hint="default"/>
      </w:rPr>
    </w:lvl>
    <w:lvl w:ilvl="7" w:tplc="8E222E9E">
      <w:start w:val="1"/>
      <w:numFmt w:val="bullet"/>
      <w:lvlText w:val="o"/>
      <w:lvlJc w:val="left"/>
      <w:pPr>
        <w:ind w:left="5760" w:hanging="360"/>
      </w:pPr>
      <w:rPr>
        <w:rFonts w:ascii="Courier New" w:hAnsi="Courier New" w:hint="default"/>
      </w:rPr>
    </w:lvl>
    <w:lvl w:ilvl="8" w:tplc="C682F3D8">
      <w:start w:val="1"/>
      <w:numFmt w:val="bullet"/>
      <w:lvlText w:val=""/>
      <w:lvlJc w:val="left"/>
      <w:pPr>
        <w:ind w:left="6480" w:hanging="360"/>
      </w:pPr>
      <w:rPr>
        <w:rFonts w:ascii="Wingdings" w:hAnsi="Wingdings" w:hint="default"/>
      </w:rPr>
    </w:lvl>
  </w:abstractNum>
  <w:abstractNum w:abstractNumId="6" w15:restartNumberingAfterBreak="0">
    <w:nsid w:val="2605448C"/>
    <w:multiLevelType w:val="hybridMultilevel"/>
    <w:tmpl w:val="6224788C"/>
    <w:lvl w:ilvl="0" w:tplc="44EA34D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3F615D"/>
    <w:multiLevelType w:val="hybridMultilevel"/>
    <w:tmpl w:val="D4DA4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44C07"/>
    <w:multiLevelType w:val="hybridMultilevel"/>
    <w:tmpl w:val="B64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5725"/>
    <w:multiLevelType w:val="hybridMultilevel"/>
    <w:tmpl w:val="029A1242"/>
    <w:lvl w:ilvl="0" w:tplc="CD167634">
      <w:start w:val="1"/>
      <w:numFmt w:val="bullet"/>
      <w:lvlText w:val=""/>
      <w:lvlJc w:val="left"/>
      <w:pPr>
        <w:ind w:left="720" w:hanging="360"/>
      </w:pPr>
      <w:rPr>
        <w:rFonts w:ascii="Symbol" w:hAnsi="Symbol" w:hint="default"/>
      </w:rPr>
    </w:lvl>
    <w:lvl w:ilvl="1" w:tplc="3FF4E40C">
      <w:start w:val="1"/>
      <w:numFmt w:val="bullet"/>
      <w:lvlText w:val="o"/>
      <w:lvlJc w:val="left"/>
      <w:pPr>
        <w:ind w:left="1440" w:hanging="360"/>
      </w:pPr>
      <w:rPr>
        <w:rFonts w:ascii="Courier New" w:hAnsi="Courier New" w:hint="default"/>
      </w:rPr>
    </w:lvl>
    <w:lvl w:ilvl="2" w:tplc="3DE60B0C">
      <w:start w:val="1"/>
      <w:numFmt w:val="bullet"/>
      <w:lvlText w:val=""/>
      <w:lvlJc w:val="left"/>
      <w:pPr>
        <w:ind w:left="2160" w:hanging="360"/>
      </w:pPr>
      <w:rPr>
        <w:rFonts w:ascii="Wingdings" w:hAnsi="Wingdings" w:hint="default"/>
      </w:rPr>
    </w:lvl>
    <w:lvl w:ilvl="3" w:tplc="1EC24F80">
      <w:start w:val="1"/>
      <w:numFmt w:val="bullet"/>
      <w:lvlText w:val=""/>
      <w:lvlJc w:val="left"/>
      <w:pPr>
        <w:ind w:left="2880" w:hanging="360"/>
      </w:pPr>
      <w:rPr>
        <w:rFonts w:ascii="Symbol" w:hAnsi="Symbol" w:hint="default"/>
      </w:rPr>
    </w:lvl>
    <w:lvl w:ilvl="4" w:tplc="65725DBE">
      <w:start w:val="1"/>
      <w:numFmt w:val="bullet"/>
      <w:lvlText w:val="o"/>
      <w:lvlJc w:val="left"/>
      <w:pPr>
        <w:ind w:left="3600" w:hanging="360"/>
      </w:pPr>
      <w:rPr>
        <w:rFonts w:ascii="Courier New" w:hAnsi="Courier New" w:hint="default"/>
      </w:rPr>
    </w:lvl>
    <w:lvl w:ilvl="5" w:tplc="C38EC06A">
      <w:start w:val="1"/>
      <w:numFmt w:val="bullet"/>
      <w:lvlText w:val=""/>
      <w:lvlJc w:val="left"/>
      <w:pPr>
        <w:ind w:left="4320" w:hanging="360"/>
      </w:pPr>
      <w:rPr>
        <w:rFonts w:ascii="Wingdings" w:hAnsi="Wingdings" w:hint="default"/>
      </w:rPr>
    </w:lvl>
    <w:lvl w:ilvl="6" w:tplc="1842065E">
      <w:start w:val="1"/>
      <w:numFmt w:val="bullet"/>
      <w:lvlText w:val=""/>
      <w:lvlJc w:val="left"/>
      <w:pPr>
        <w:ind w:left="5040" w:hanging="360"/>
      </w:pPr>
      <w:rPr>
        <w:rFonts w:ascii="Symbol" w:hAnsi="Symbol" w:hint="default"/>
      </w:rPr>
    </w:lvl>
    <w:lvl w:ilvl="7" w:tplc="AA66AFDA">
      <w:start w:val="1"/>
      <w:numFmt w:val="bullet"/>
      <w:lvlText w:val="o"/>
      <w:lvlJc w:val="left"/>
      <w:pPr>
        <w:ind w:left="5760" w:hanging="360"/>
      </w:pPr>
      <w:rPr>
        <w:rFonts w:ascii="Courier New" w:hAnsi="Courier New" w:hint="default"/>
      </w:rPr>
    </w:lvl>
    <w:lvl w:ilvl="8" w:tplc="E2A69768">
      <w:start w:val="1"/>
      <w:numFmt w:val="bullet"/>
      <w:lvlText w:val=""/>
      <w:lvlJc w:val="left"/>
      <w:pPr>
        <w:ind w:left="6480" w:hanging="360"/>
      </w:pPr>
      <w:rPr>
        <w:rFonts w:ascii="Wingdings" w:hAnsi="Wingdings" w:hint="default"/>
      </w:rPr>
    </w:lvl>
  </w:abstractNum>
  <w:abstractNum w:abstractNumId="10" w15:restartNumberingAfterBreak="0">
    <w:nsid w:val="3DA5304F"/>
    <w:multiLevelType w:val="hybridMultilevel"/>
    <w:tmpl w:val="501A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11CF2"/>
    <w:multiLevelType w:val="hybridMultilevel"/>
    <w:tmpl w:val="D1BE22BC"/>
    <w:lvl w:ilvl="0" w:tplc="23C80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2393D"/>
    <w:multiLevelType w:val="hybridMultilevel"/>
    <w:tmpl w:val="24BCB678"/>
    <w:lvl w:ilvl="0" w:tplc="1E483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E94760"/>
    <w:multiLevelType w:val="hybridMultilevel"/>
    <w:tmpl w:val="0278EDF2"/>
    <w:lvl w:ilvl="0" w:tplc="F9C830DE">
      <w:start w:val="1"/>
      <w:numFmt w:val="upperLetter"/>
      <w:lvlText w:val="%1."/>
      <w:lvlJc w:val="left"/>
      <w:pPr>
        <w:ind w:left="720" w:hanging="360"/>
      </w:pPr>
    </w:lvl>
    <w:lvl w:ilvl="1" w:tplc="1074A87E">
      <w:start w:val="1"/>
      <w:numFmt w:val="lowerLetter"/>
      <w:lvlText w:val="%2."/>
      <w:lvlJc w:val="left"/>
      <w:pPr>
        <w:ind w:left="1440" w:hanging="360"/>
      </w:pPr>
    </w:lvl>
    <w:lvl w:ilvl="2" w:tplc="6DAAB472">
      <w:start w:val="1"/>
      <w:numFmt w:val="lowerRoman"/>
      <w:lvlText w:val="%3."/>
      <w:lvlJc w:val="right"/>
      <w:pPr>
        <w:ind w:left="2160" w:hanging="180"/>
      </w:pPr>
    </w:lvl>
    <w:lvl w:ilvl="3" w:tplc="E5C43FF8">
      <w:start w:val="1"/>
      <w:numFmt w:val="decimal"/>
      <w:lvlText w:val="%4."/>
      <w:lvlJc w:val="left"/>
      <w:pPr>
        <w:ind w:left="2880" w:hanging="360"/>
      </w:pPr>
    </w:lvl>
    <w:lvl w:ilvl="4" w:tplc="6E7E749E">
      <w:start w:val="1"/>
      <w:numFmt w:val="lowerLetter"/>
      <w:lvlText w:val="%5."/>
      <w:lvlJc w:val="left"/>
      <w:pPr>
        <w:ind w:left="3600" w:hanging="360"/>
      </w:pPr>
    </w:lvl>
    <w:lvl w:ilvl="5" w:tplc="6DF4A262">
      <w:start w:val="1"/>
      <w:numFmt w:val="lowerRoman"/>
      <w:lvlText w:val="%6."/>
      <w:lvlJc w:val="right"/>
      <w:pPr>
        <w:ind w:left="4320" w:hanging="180"/>
      </w:pPr>
    </w:lvl>
    <w:lvl w:ilvl="6" w:tplc="F26A7DE2">
      <w:start w:val="1"/>
      <w:numFmt w:val="decimal"/>
      <w:lvlText w:val="%7."/>
      <w:lvlJc w:val="left"/>
      <w:pPr>
        <w:ind w:left="5040" w:hanging="360"/>
      </w:pPr>
    </w:lvl>
    <w:lvl w:ilvl="7" w:tplc="E8EAF58A">
      <w:start w:val="1"/>
      <w:numFmt w:val="lowerLetter"/>
      <w:lvlText w:val="%8."/>
      <w:lvlJc w:val="left"/>
      <w:pPr>
        <w:ind w:left="5760" w:hanging="360"/>
      </w:pPr>
    </w:lvl>
    <w:lvl w:ilvl="8" w:tplc="592A04D8">
      <w:start w:val="1"/>
      <w:numFmt w:val="lowerRoman"/>
      <w:lvlText w:val="%9."/>
      <w:lvlJc w:val="right"/>
      <w:pPr>
        <w:ind w:left="6480" w:hanging="180"/>
      </w:pPr>
    </w:lvl>
  </w:abstractNum>
  <w:abstractNum w:abstractNumId="14" w15:restartNumberingAfterBreak="0">
    <w:nsid w:val="72184904"/>
    <w:multiLevelType w:val="hybridMultilevel"/>
    <w:tmpl w:val="23C4610E"/>
    <w:lvl w:ilvl="0" w:tplc="3ADA4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6103C"/>
    <w:multiLevelType w:val="hybridMultilevel"/>
    <w:tmpl w:val="1B4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3"/>
  </w:num>
  <w:num w:numId="5">
    <w:abstractNumId w:val="1"/>
  </w:num>
  <w:num w:numId="6">
    <w:abstractNumId w:val="2"/>
  </w:num>
  <w:num w:numId="7">
    <w:abstractNumId w:val="15"/>
  </w:num>
  <w:num w:numId="8">
    <w:abstractNumId w:val="8"/>
  </w:num>
  <w:num w:numId="9">
    <w:abstractNumId w:val="11"/>
  </w:num>
  <w:num w:numId="10">
    <w:abstractNumId w:val="12"/>
  </w:num>
  <w:num w:numId="11">
    <w:abstractNumId w:val="6"/>
  </w:num>
  <w:num w:numId="12">
    <w:abstractNumId w:val="10"/>
  </w:num>
  <w:num w:numId="13">
    <w:abstractNumId w:val="14"/>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7C"/>
    <w:rsid w:val="00032D7D"/>
    <w:rsid w:val="000B2035"/>
    <w:rsid w:val="000C4829"/>
    <w:rsid w:val="000D5E52"/>
    <w:rsid w:val="000E64B8"/>
    <w:rsid w:val="000F7401"/>
    <w:rsid w:val="001003A9"/>
    <w:rsid w:val="00104A7C"/>
    <w:rsid w:val="001052F0"/>
    <w:rsid w:val="00105A33"/>
    <w:rsid w:val="0012625D"/>
    <w:rsid w:val="00165728"/>
    <w:rsid w:val="001818C4"/>
    <w:rsid w:val="001C3C81"/>
    <w:rsid w:val="001E0225"/>
    <w:rsid w:val="0020138A"/>
    <w:rsid w:val="00203E9B"/>
    <w:rsid w:val="002071E1"/>
    <w:rsid w:val="00221226"/>
    <w:rsid w:val="002262A6"/>
    <w:rsid w:val="00234BBC"/>
    <w:rsid w:val="00285FB3"/>
    <w:rsid w:val="002D45E8"/>
    <w:rsid w:val="002D5EDD"/>
    <w:rsid w:val="002D7F57"/>
    <w:rsid w:val="003232EF"/>
    <w:rsid w:val="00325DAF"/>
    <w:rsid w:val="00326E9A"/>
    <w:rsid w:val="003446BA"/>
    <w:rsid w:val="00354A1C"/>
    <w:rsid w:val="00367178"/>
    <w:rsid w:val="003A360E"/>
    <w:rsid w:val="003C32DA"/>
    <w:rsid w:val="003D1714"/>
    <w:rsid w:val="003F24E5"/>
    <w:rsid w:val="00450C27"/>
    <w:rsid w:val="0048782D"/>
    <w:rsid w:val="00506556"/>
    <w:rsid w:val="0055B10E"/>
    <w:rsid w:val="0056098F"/>
    <w:rsid w:val="005872C8"/>
    <w:rsid w:val="005B05FF"/>
    <w:rsid w:val="005B2DE1"/>
    <w:rsid w:val="005E14A2"/>
    <w:rsid w:val="005EF1C9"/>
    <w:rsid w:val="005F3AFF"/>
    <w:rsid w:val="0061023F"/>
    <w:rsid w:val="00634E30"/>
    <w:rsid w:val="006703A2"/>
    <w:rsid w:val="00670E99"/>
    <w:rsid w:val="00674BEA"/>
    <w:rsid w:val="006C2F35"/>
    <w:rsid w:val="006C3649"/>
    <w:rsid w:val="00705CDF"/>
    <w:rsid w:val="007060D1"/>
    <w:rsid w:val="00712417"/>
    <w:rsid w:val="00740168"/>
    <w:rsid w:val="007469C6"/>
    <w:rsid w:val="0074764E"/>
    <w:rsid w:val="0075349F"/>
    <w:rsid w:val="007678DD"/>
    <w:rsid w:val="007904FF"/>
    <w:rsid w:val="007B6F41"/>
    <w:rsid w:val="007F6B37"/>
    <w:rsid w:val="00813374"/>
    <w:rsid w:val="008347D6"/>
    <w:rsid w:val="008409CD"/>
    <w:rsid w:val="00856B29"/>
    <w:rsid w:val="008777D8"/>
    <w:rsid w:val="00885371"/>
    <w:rsid w:val="008A0613"/>
    <w:rsid w:val="008D4916"/>
    <w:rsid w:val="00910917"/>
    <w:rsid w:val="00934264"/>
    <w:rsid w:val="00947360"/>
    <w:rsid w:val="009B0336"/>
    <w:rsid w:val="009B2762"/>
    <w:rsid w:val="009D5723"/>
    <w:rsid w:val="009E5AAB"/>
    <w:rsid w:val="009F3E24"/>
    <w:rsid w:val="00A07AA2"/>
    <w:rsid w:val="00A5472C"/>
    <w:rsid w:val="00A562F4"/>
    <w:rsid w:val="00A66CE4"/>
    <w:rsid w:val="00A73D01"/>
    <w:rsid w:val="00A912C2"/>
    <w:rsid w:val="00AA5D81"/>
    <w:rsid w:val="00AC6105"/>
    <w:rsid w:val="00AC7C8D"/>
    <w:rsid w:val="00AF484E"/>
    <w:rsid w:val="00B1661D"/>
    <w:rsid w:val="00B24974"/>
    <w:rsid w:val="00B27D0F"/>
    <w:rsid w:val="00B52ED6"/>
    <w:rsid w:val="00B60897"/>
    <w:rsid w:val="00B72633"/>
    <w:rsid w:val="00B9261E"/>
    <w:rsid w:val="00B95D43"/>
    <w:rsid w:val="00B97A84"/>
    <w:rsid w:val="00BC4664"/>
    <w:rsid w:val="00BC5F60"/>
    <w:rsid w:val="00BD549F"/>
    <w:rsid w:val="00BF07BD"/>
    <w:rsid w:val="00BF10E8"/>
    <w:rsid w:val="00BF435D"/>
    <w:rsid w:val="00C605B3"/>
    <w:rsid w:val="00C954F6"/>
    <w:rsid w:val="00CA6917"/>
    <w:rsid w:val="00CA6DFC"/>
    <w:rsid w:val="00CE543D"/>
    <w:rsid w:val="00D4371A"/>
    <w:rsid w:val="00D72561"/>
    <w:rsid w:val="00D909CE"/>
    <w:rsid w:val="00DC6A43"/>
    <w:rsid w:val="00DE55FE"/>
    <w:rsid w:val="00DF1FBD"/>
    <w:rsid w:val="00DF4397"/>
    <w:rsid w:val="00E061F5"/>
    <w:rsid w:val="00E61FEB"/>
    <w:rsid w:val="00E65047"/>
    <w:rsid w:val="00E8478D"/>
    <w:rsid w:val="00E85A47"/>
    <w:rsid w:val="00EB20F8"/>
    <w:rsid w:val="00ED4E0C"/>
    <w:rsid w:val="00EF59F1"/>
    <w:rsid w:val="00F04235"/>
    <w:rsid w:val="00F15A1D"/>
    <w:rsid w:val="00F43342"/>
    <w:rsid w:val="00F71FBB"/>
    <w:rsid w:val="00F951F5"/>
    <w:rsid w:val="00F97E52"/>
    <w:rsid w:val="00FA5BCD"/>
    <w:rsid w:val="00FA679B"/>
    <w:rsid w:val="00FA7094"/>
    <w:rsid w:val="00FB56F0"/>
    <w:rsid w:val="014D2204"/>
    <w:rsid w:val="0173A7B8"/>
    <w:rsid w:val="01BF63D9"/>
    <w:rsid w:val="01E378CB"/>
    <w:rsid w:val="020C034E"/>
    <w:rsid w:val="0221EAA1"/>
    <w:rsid w:val="02227F4F"/>
    <w:rsid w:val="028934EA"/>
    <w:rsid w:val="03C176DE"/>
    <w:rsid w:val="03D395F1"/>
    <w:rsid w:val="04193C3B"/>
    <w:rsid w:val="05316923"/>
    <w:rsid w:val="053CA55C"/>
    <w:rsid w:val="0670385D"/>
    <w:rsid w:val="068703A5"/>
    <w:rsid w:val="07038665"/>
    <w:rsid w:val="0754042B"/>
    <w:rsid w:val="0762175B"/>
    <w:rsid w:val="07E7AF94"/>
    <w:rsid w:val="08718394"/>
    <w:rsid w:val="087B44D2"/>
    <w:rsid w:val="09266DFA"/>
    <w:rsid w:val="094854EF"/>
    <w:rsid w:val="09BCD47A"/>
    <w:rsid w:val="0A887DBF"/>
    <w:rsid w:val="0B37CC49"/>
    <w:rsid w:val="0B9E3CC7"/>
    <w:rsid w:val="0BE5D763"/>
    <w:rsid w:val="0C25FAEB"/>
    <w:rsid w:val="0C4FD197"/>
    <w:rsid w:val="0CBB20B7"/>
    <w:rsid w:val="0D7A6D12"/>
    <w:rsid w:val="0D81A7C4"/>
    <w:rsid w:val="0D87B78E"/>
    <w:rsid w:val="0DD6B62D"/>
    <w:rsid w:val="0E0755AF"/>
    <w:rsid w:val="0E51F6F3"/>
    <w:rsid w:val="0E8AAD30"/>
    <w:rsid w:val="0EBFBE7B"/>
    <w:rsid w:val="0F36923A"/>
    <w:rsid w:val="0F501B78"/>
    <w:rsid w:val="0F72868E"/>
    <w:rsid w:val="0FECD52B"/>
    <w:rsid w:val="108827B7"/>
    <w:rsid w:val="110A1D73"/>
    <w:rsid w:val="11FA1865"/>
    <w:rsid w:val="127A6747"/>
    <w:rsid w:val="1281C7ED"/>
    <w:rsid w:val="1287BC3A"/>
    <w:rsid w:val="12C09CD6"/>
    <w:rsid w:val="12CB6761"/>
    <w:rsid w:val="1315EA0B"/>
    <w:rsid w:val="1406B0E7"/>
    <w:rsid w:val="14238C9B"/>
    <w:rsid w:val="14C34291"/>
    <w:rsid w:val="15612F86"/>
    <w:rsid w:val="158EA983"/>
    <w:rsid w:val="159D8FD9"/>
    <w:rsid w:val="166D8F0E"/>
    <w:rsid w:val="168BF139"/>
    <w:rsid w:val="17686C25"/>
    <w:rsid w:val="1779782E"/>
    <w:rsid w:val="17A7C927"/>
    <w:rsid w:val="18800687"/>
    <w:rsid w:val="19043C86"/>
    <w:rsid w:val="190EC545"/>
    <w:rsid w:val="19C11C33"/>
    <w:rsid w:val="1A908DE0"/>
    <w:rsid w:val="1C3AF3EA"/>
    <w:rsid w:val="1C575223"/>
    <w:rsid w:val="1C59AD18"/>
    <w:rsid w:val="1C5E2C6A"/>
    <w:rsid w:val="1CA3A3F4"/>
    <w:rsid w:val="1CC9628E"/>
    <w:rsid w:val="1D1C6D26"/>
    <w:rsid w:val="1D8B00BB"/>
    <w:rsid w:val="1DCD7DFB"/>
    <w:rsid w:val="1E21673B"/>
    <w:rsid w:val="1E83AC8E"/>
    <w:rsid w:val="1EDDCFCB"/>
    <w:rsid w:val="1EF60EE3"/>
    <w:rsid w:val="1F1C636C"/>
    <w:rsid w:val="1F3B8975"/>
    <w:rsid w:val="1FA34963"/>
    <w:rsid w:val="1FB0F445"/>
    <w:rsid w:val="20B46458"/>
    <w:rsid w:val="20CED484"/>
    <w:rsid w:val="21030D5B"/>
    <w:rsid w:val="217971E8"/>
    <w:rsid w:val="22C6B3B1"/>
    <w:rsid w:val="231A6E57"/>
    <w:rsid w:val="2373C209"/>
    <w:rsid w:val="23C4F56B"/>
    <w:rsid w:val="23E6F260"/>
    <w:rsid w:val="24B63EB8"/>
    <w:rsid w:val="254D114F"/>
    <w:rsid w:val="2585ADA5"/>
    <w:rsid w:val="2632387B"/>
    <w:rsid w:val="2666EBF0"/>
    <w:rsid w:val="27E71186"/>
    <w:rsid w:val="2881A8C2"/>
    <w:rsid w:val="29224DD6"/>
    <w:rsid w:val="2938F14D"/>
    <w:rsid w:val="2952E2C0"/>
    <w:rsid w:val="29950A03"/>
    <w:rsid w:val="29DB26DC"/>
    <w:rsid w:val="2A1D52B5"/>
    <w:rsid w:val="2A57A975"/>
    <w:rsid w:val="2B06E1A0"/>
    <w:rsid w:val="2B38E170"/>
    <w:rsid w:val="2B47B206"/>
    <w:rsid w:val="2B68F8C4"/>
    <w:rsid w:val="2C42820B"/>
    <w:rsid w:val="2D16CE45"/>
    <w:rsid w:val="2D651EEC"/>
    <w:rsid w:val="2DC406B2"/>
    <w:rsid w:val="2E08F20E"/>
    <w:rsid w:val="2EA469E7"/>
    <w:rsid w:val="2F076413"/>
    <w:rsid w:val="2FF33980"/>
    <w:rsid w:val="30510955"/>
    <w:rsid w:val="30D6451D"/>
    <w:rsid w:val="30DBAD7F"/>
    <w:rsid w:val="30FE53D0"/>
    <w:rsid w:val="32193528"/>
    <w:rsid w:val="3252DA6D"/>
    <w:rsid w:val="3280FBD4"/>
    <w:rsid w:val="32C9301C"/>
    <w:rsid w:val="337D10F4"/>
    <w:rsid w:val="3547036D"/>
    <w:rsid w:val="35ADA94F"/>
    <w:rsid w:val="35C99B7E"/>
    <w:rsid w:val="35EC3DC3"/>
    <w:rsid w:val="370EC116"/>
    <w:rsid w:val="380467EB"/>
    <w:rsid w:val="382879DF"/>
    <w:rsid w:val="3829882C"/>
    <w:rsid w:val="382EA2E6"/>
    <w:rsid w:val="385FCF48"/>
    <w:rsid w:val="38651EA1"/>
    <w:rsid w:val="38A27360"/>
    <w:rsid w:val="39FDE3FA"/>
    <w:rsid w:val="39FFD921"/>
    <w:rsid w:val="3A89615D"/>
    <w:rsid w:val="3A8C0DB9"/>
    <w:rsid w:val="3AFB5B5B"/>
    <w:rsid w:val="3B0C9B98"/>
    <w:rsid w:val="3B3C08AD"/>
    <w:rsid w:val="3B4A6FE3"/>
    <w:rsid w:val="3BB82AE3"/>
    <w:rsid w:val="3BFD163F"/>
    <w:rsid w:val="3D98E6A0"/>
    <w:rsid w:val="3DBAC5D1"/>
    <w:rsid w:val="3E70EBD6"/>
    <w:rsid w:val="3EFFA5B6"/>
    <w:rsid w:val="3F44EDAA"/>
    <w:rsid w:val="3F9EB6EE"/>
    <w:rsid w:val="404DDB9B"/>
    <w:rsid w:val="40E9AFBF"/>
    <w:rsid w:val="41381B13"/>
    <w:rsid w:val="41E7BF2C"/>
    <w:rsid w:val="41EA6203"/>
    <w:rsid w:val="41F9FBC7"/>
    <w:rsid w:val="420AEB06"/>
    <w:rsid w:val="42656C9F"/>
    <w:rsid w:val="429D8425"/>
    <w:rsid w:val="431A7EA7"/>
    <w:rsid w:val="43210355"/>
    <w:rsid w:val="4340DE9B"/>
    <w:rsid w:val="43863264"/>
    <w:rsid w:val="43A73DDD"/>
    <w:rsid w:val="44395486"/>
    <w:rsid w:val="45240696"/>
    <w:rsid w:val="454314CA"/>
    <w:rsid w:val="45511F6F"/>
    <w:rsid w:val="45A3F885"/>
    <w:rsid w:val="45DF52AC"/>
    <w:rsid w:val="46C86E41"/>
    <w:rsid w:val="46CB2819"/>
    <w:rsid w:val="477B230D"/>
    <w:rsid w:val="479EB177"/>
    <w:rsid w:val="4A02C8DB"/>
    <w:rsid w:val="4A123C10"/>
    <w:rsid w:val="4A42585D"/>
    <w:rsid w:val="4A4BB3A7"/>
    <w:rsid w:val="4A7AE872"/>
    <w:rsid w:val="4ACAE01C"/>
    <w:rsid w:val="4B608242"/>
    <w:rsid w:val="4C44FFB4"/>
    <w:rsid w:val="4C80E31C"/>
    <w:rsid w:val="4C8E1AED"/>
    <w:rsid w:val="4CB0D5CE"/>
    <w:rsid w:val="4CB8C354"/>
    <w:rsid w:val="4D60D0C2"/>
    <w:rsid w:val="4FEBC4A8"/>
    <w:rsid w:val="50912E96"/>
    <w:rsid w:val="511B318D"/>
    <w:rsid w:val="515D9426"/>
    <w:rsid w:val="52087353"/>
    <w:rsid w:val="54144DD1"/>
    <w:rsid w:val="5418E4C9"/>
    <w:rsid w:val="54A3DA0A"/>
    <w:rsid w:val="54B5698B"/>
    <w:rsid w:val="54E7D3E6"/>
    <w:rsid w:val="55210203"/>
    <w:rsid w:val="556C0626"/>
    <w:rsid w:val="55894381"/>
    <w:rsid w:val="562C9679"/>
    <w:rsid w:val="56543F4F"/>
    <w:rsid w:val="56E3451C"/>
    <w:rsid w:val="5716CD6C"/>
    <w:rsid w:val="57311A61"/>
    <w:rsid w:val="57C7B9E3"/>
    <w:rsid w:val="58180152"/>
    <w:rsid w:val="586E13BA"/>
    <w:rsid w:val="587F157D"/>
    <w:rsid w:val="58F9AA97"/>
    <w:rsid w:val="5951C28D"/>
    <w:rsid w:val="59BD1609"/>
    <w:rsid w:val="5A138538"/>
    <w:rsid w:val="5A8C1323"/>
    <w:rsid w:val="5AA65E43"/>
    <w:rsid w:val="5B815065"/>
    <w:rsid w:val="5BB27CC7"/>
    <w:rsid w:val="5C9E5234"/>
    <w:rsid w:val="5CA28BAC"/>
    <w:rsid w:val="5D1D20C6"/>
    <w:rsid w:val="5DA712DA"/>
    <w:rsid w:val="5E28C3CA"/>
    <w:rsid w:val="5E3F6A3D"/>
    <w:rsid w:val="5EEA1D89"/>
    <w:rsid w:val="5FD5F2F6"/>
    <w:rsid w:val="602C578D"/>
    <w:rsid w:val="6104F9E5"/>
    <w:rsid w:val="6212C3B3"/>
    <w:rsid w:val="62A0CA46"/>
    <w:rsid w:val="62E925CC"/>
    <w:rsid w:val="62F8A4D3"/>
    <w:rsid w:val="63D4FB39"/>
    <w:rsid w:val="643C9AA7"/>
    <w:rsid w:val="64705322"/>
    <w:rsid w:val="6491C4BB"/>
    <w:rsid w:val="6491DAE6"/>
    <w:rsid w:val="654036B0"/>
    <w:rsid w:val="6541BFAF"/>
    <w:rsid w:val="65577FC5"/>
    <w:rsid w:val="66DD9010"/>
    <w:rsid w:val="66E12CAA"/>
    <w:rsid w:val="66E562C0"/>
    <w:rsid w:val="67536B14"/>
    <w:rsid w:val="6762C329"/>
    <w:rsid w:val="677462A7"/>
    <w:rsid w:val="67DAA52A"/>
    <w:rsid w:val="68C7F51A"/>
    <w:rsid w:val="68CDEE69"/>
    <w:rsid w:val="699441C9"/>
    <w:rsid w:val="6AB14119"/>
    <w:rsid w:val="6ADEF3E9"/>
    <w:rsid w:val="6AF12E13"/>
    <w:rsid w:val="6AF81D95"/>
    <w:rsid w:val="6BAE54D7"/>
    <w:rsid w:val="6BF940A6"/>
    <w:rsid w:val="6C6B684F"/>
    <w:rsid w:val="6CCE376F"/>
    <w:rsid w:val="6D2209B9"/>
    <w:rsid w:val="6D3BA854"/>
    <w:rsid w:val="6DBD57DF"/>
    <w:rsid w:val="6DD204AD"/>
    <w:rsid w:val="6E3B90B2"/>
    <w:rsid w:val="6ECCCD3C"/>
    <w:rsid w:val="6FA38680"/>
    <w:rsid w:val="701EBBC0"/>
    <w:rsid w:val="7087AFAF"/>
    <w:rsid w:val="70AE791D"/>
    <w:rsid w:val="70AF2FC4"/>
    <w:rsid w:val="7167388F"/>
    <w:rsid w:val="726E4F7F"/>
    <w:rsid w:val="7293D301"/>
    <w:rsid w:val="731CAA70"/>
    <w:rsid w:val="737822E0"/>
    <w:rsid w:val="73FB2AEA"/>
    <w:rsid w:val="74281DD4"/>
    <w:rsid w:val="7454B6AF"/>
    <w:rsid w:val="74AB25DE"/>
    <w:rsid w:val="75ACEF98"/>
    <w:rsid w:val="760740F3"/>
    <w:rsid w:val="7619CAEA"/>
    <w:rsid w:val="7762E378"/>
    <w:rsid w:val="777E6DE1"/>
    <w:rsid w:val="77957008"/>
    <w:rsid w:val="77D587D8"/>
    <w:rsid w:val="77DD05BB"/>
    <w:rsid w:val="78CAC7DF"/>
    <w:rsid w:val="78D5FCB3"/>
    <w:rsid w:val="78EA3F13"/>
    <w:rsid w:val="79656EA4"/>
    <w:rsid w:val="79E76464"/>
    <w:rsid w:val="7A1890C6"/>
    <w:rsid w:val="7AC3F833"/>
    <w:rsid w:val="7B046633"/>
    <w:rsid w:val="7B1D8E90"/>
    <w:rsid w:val="7B8334C5"/>
    <w:rsid w:val="7C56D9E6"/>
    <w:rsid w:val="7C5D738C"/>
    <w:rsid w:val="7CAA6459"/>
    <w:rsid w:val="7CE9F3DB"/>
    <w:rsid w:val="7D80C672"/>
    <w:rsid w:val="7E93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88E3"/>
  <w15:chartTrackingRefBased/>
  <w15:docId w15:val="{FC3E7640-DF50-4E07-A296-79B5A594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A7C"/>
    <w:rPr>
      <w:color w:val="0563C1" w:themeColor="hyperlink"/>
      <w:u w:val="single"/>
    </w:rPr>
  </w:style>
  <w:style w:type="character" w:styleId="UnresolvedMention">
    <w:name w:val="Unresolved Mention"/>
    <w:basedOn w:val="DefaultParagraphFont"/>
    <w:uiPriority w:val="99"/>
    <w:semiHidden/>
    <w:unhideWhenUsed/>
    <w:rsid w:val="00104A7C"/>
    <w:rPr>
      <w:color w:val="605E5C"/>
      <w:shd w:val="clear" w:color="auto" w:fill="E1DFDD"/>
    </w:rPr>
  </w:style>
  <w:style w:type="character" w:styleId="Strong">
    <w:name w:val="Strong"/>
    <w:basedOn w:val="DefaultParagraphFont"/>
    <w:uiPriority w:val="22"/>
    <w:qFormat/>
    <w:rsid w:val="00104A7C"/>
    <w:rPr>
      <w:b/>
      <w:bCs/>
    </w:rPr>
  </w:style>
  <w:style w:type="paragraph" w:styleId="NormalWeb">
    <w:name w:val="Normal (Web)"/>
    <w:basedOn w:val="Normal"/>
    <w:uiPriority w:val="99"/>
    <w:semiHidden/>
    <w:unhideWhenUsed/>
    <w:rsid w:val="007B6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4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360"/>
  </w:style>
  <w:style w:type="paragraph" w:styleId="Footer">
    <w:name w:val="footer"/>
    <w:basedOn w:val="Normal"/>
    <w:link w:val="FooterChar"/>
    <w:uiPriority w:val="99"/>
    <w:unhideWhenUsed/>
    <w:rsid w:val="0094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360"/>
  </w:style>
  <w:style w:type="character" w:styleId="FollowedHyperlink">
    <w:name w:val="FollowedHyperlink"/>
    <w:basedOn w:val="DefaultParagraphFont"/>
    <w:uiPriority w:val="99"/>
    <w:semiHidden/>
    <w:unhideWhenUsed/>
    <w:rsid w:val="00A66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2169">
      <w:bodyDiv w:val="1"/>
      <w:marLeft w:val="0"/>
      <w:marRight w:val="0"/>
      <w:marTop w:val="0"/>
      <w:marBottom w:val="0"/>
      <w:divBdr>
        <w:top w:val="none" w:sz="0" w:space="0" w:color="auto"/>
        <w:left w:val="none" w:sz="0" w:space="0" w:color="auto"/>
        <w:bottom w:val="none" w:sz="0" w:space="0" w:color="auto"/>
        <w:right w:val="none" w:sz="0" w:space="0" w:color="auto"/>
      </w:divBdr>
    </w:div>
    <w:div w:id="734397206">
      <w:bodyDiv w:val="1"/>
      <w:marLeft w:val="0"/>
      <w:marRight w:val="0"/>
      <w:marTop w:val="0"/>
      <w:marBottom w:val="0"/>
      <w:divBdr>
        <w:top w:val="none" w:sz="0" w:space="0" w:color="auto"/>
        <w:left w:val="none" w:sz="0" w:space="0" w:color="auto"/>
        <w:bottom w:val="none" w:sz="0" w:space="0" w:color="auto"/>
        <w:right w:val="none" w:sz="0" w:space="0" w:color="auto"/>
      </w:divBdr>
    </w:div>
    <w:div w:id="1038160756">
      <w:bodyDiv w:val="1"/>
      <w:marLeft w:val="0"/>
      <w:marRight w:val="0"/>
      <w:marTop w:val="0"/>
      <w:marBottom w:val="0"/>
      <w:divBdr>
        <w:top w:val="none" w:sz="0" w:space="0" w:color="auto"/>
        <w:left w:val="none" w:sz="0" w:space="0" w:color="auto"/>
        <w:bottom w:val="none" w:sz="0" w:space="0" w:color="auto"/>
        <w:right w:val="none" w:sz="0" w:space="0" w:color="auto"/>
      </w:divBdr>
      <w:divsChild>
        <w:div w:id="1447777757">
          <w:marLeft w:val="0"/>
          <w:marRight w:val="0"/>
          <w:marTop w:val="75"/>
          <w:marBottom w:val="75"/>
          <w:divBdr>
            <w:top w:val="none" w:sz="0" w:space="0" w:color="auto"/>
            <w:left w:val="none" w:sz="0" w:space="0" w:color="auto"/>
            <w:bottom w:val="none" w:sz="0" w:space="0" w:color="auto"/>
            <w:right w:val="none" w:sz="0" w:space="0" w:color="auto"/>
          </w:divBdr>
          <w:divsChild>
            <w:div w:id="1775595880">
              <w:marLeft w:val="0"/>
              <w:marRight w:val="0"/>
              <w:marTop w:val="0"/>
              <w:marBottom w:val="0"/>
              <w:divBdr>
                <w:top w:val="none" w:sz="0" w:space="0" w:color="auto"/>
                <w:left w:val="none" w:sz="0" w:space="0" w:color="auto"/>
                <w:bottom w:val="none" w:sz="0" w:space="0" w:color="auto"/>
                <w:right w:val="none" w:sz="0" w:space="0" w:color="auto"/>
              </w:divBdr>
            </w:div>
          </w:divsChild>
        </w:div>
        <w:div w:id="648099612">
          <w:marLeft w:val="0"/>
          <w:marRight w:val="0"/>
          <w:marTop w:val="0"/>
          <w:marBottom w:val="0"/>
          <w:divBdr>
            <w:top w:val="none" w:sz="0" w:space="0" w:color="auto"/>
            <w:left w:val="none" w:sz="0" w:space="0" w:color="auto"/>
            <w:bottom w:val="none" w:sz="0" w:space="0" w:color="auto"/>
            <w:right w:val="none" w:sz="0" w:space="0" w:color="auto"/>
          </w:divBdr>
        </w:div>
      </w:divsChild>
    </w:div>
    <w:div w:id="1221332984">
      <w:bodyDiv w:val="1"/>
      <w:marLeft w:val="0"/>
      <w:marRight w:val="0"/>
      <w:marTop w:val="0"/>
      <w:marBottom w:val="0"/>
      <w:divBdr>
        <w:top w:val="none" w:sz="0" w:space="0" w:color="auto"/>
        <w:left w:val="none" w:sz="0" w:space="0" w:color="auto"/>
        <w:bottom w:val="none" w:sz="0" w:space="0" w:color="auto"/>
        <w:right w:val="none" w:sz="0" w:space="0" w:color="auto"/>
      </w:divBdr>
    </w:div>
    <w:div w:id="1397047623">
      <w:bodyDiv w:val="1"/>
      <w:marLeft w:val="0"/>
      <w:marRight w:val="0"/>
      <w:marTop w:val="0"/>
      <w:marBottom w:val="0"/>
      <w:divBdr>
        <w:top w:val="none" w:sz="0" w:space="0" w:color="auto"/>
        <w:left w:val="none" w:sz="0" w:space="0" w:color="auto"/>
        <w:bottom w:val="none" w:sz="0" w:space="0" w:color="auto"/>
        <w:right w:val="none" w:sz="0" w:space="0" w:color="auto"/>
      </w:divBdr>
      <w:divsChild>
        <w:div w:id="1267539907">
          <w:marLeft w:val="0"/>
          <w:marRight w:val="0"/>
          <w:marTop w:val="0"/>
          <w:marBottom w:val="0"/>
          <w:divBdr>
            <w:top w:val="none" w:sz="0" w:space="0" w:color="auto"/>
            <w:left w:val="none" w:sz="0" w:space="0" w:color="auto"/>
            <w:bottom w:val="none" w:sz="0" w:space="0" w:color="auto"/>
            <w:right w:val="none" w:sz="0" w:space="0" w:color="auto"/>
          </w:divBdr>
          <w:divsChild>
            <w:div w:id="676809578">
              <w:marLeft w:val="0"/>
              <w:marRight w:val="0"/>
              <w:marTop w:val="0"/>
              <w:marBottom w:val="0"/>
              <w:divBdr>
                <w:top w:val="none" w:sz="0" w:space="0" w:color="auto"/>
                <w:left w:val="none" w:sz="0" w:space="0" w:color="auto"/>
                <w:bottom w:val="none" w:sz="0" w:space="0" w:color="auto"/>
                <w:right w:val="none" w:sz="0" w:space="0" w:color="auto"/>
              </w:divBdr>
              <w:divsChild>
                <w:div w:id="376592377">
                  <w:marLeft w:val="0"/>
                  <w:marRight w:val="0"/>
                  <w:marTop w:val="0"/>
                  <w:marBottom w:val="0"/>
                  <w:divBdr>
                    <w:top w:val="none" w:sz="0" w:space="0" w:color="auto"/>
                    <w:left w:val="none" w:sz="0" w:space="0" w:color="auto"/>
                    <w:bottom w:val="none" w:sz="0" w:space="0" w:color="auto"/>
                    <w:right w:val="none" w:sz="0" w:space="0" w:color="auto"/>
                  </w:divBdr>
                </w:div>
                <w:div w:id="109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2357">
          <w:marLeft w:val="0"/>
          <w:marRight w:val="0"/>
          <w:marTop w:val="450"/>
          <w:marBottom w:val="450"/>
          <w:divBdr>
            <w:top w:val="single" w:sz="6" w:space="8" w:color="C4C4C4"/>
            <w:left w:val="single" w:sz="6" w:space="8" w:color="C4C4C4"/>
            <w:bottom w:val="single" w:sz="6" w:space="8" w:color="C4C4C4"/>
            <w:right w:val="single" w:sz="6" w:space="8" w:color="C4C4C4"/>
          </w:divBdr>
        </w:div>
      </w:divsChild>
    </w:div>
    <w:div w:id="1494101059">
      <w:bodyDiv w:val="1"/>
      <w:marLeft w:val="0"/>
      <w:marRight w:val="0"/>
      <w:marTop w:val="0"/>
      <w:marBottom w:val="0"/>
      <w:divBdr>
        <w:top w:val="none" w:sz="0" w:space="0" w:color="auto"/>
        <w:left w:val="none" w:sz="0" w:space="0" w:color="auto"/>
        <w:bottom w:val="none" w:sz="0" w:space="0" w:color="auto"/>
        <w:right w:val="none" w:sz="0" w:space="0" w:color="auto"/>
      </w:divBdr>
      <w:divsChild>
        <w:div w:id="98792699">
          <w:marLeft w:val="0"/>
          <w:marRight w:val="0"/>
          <w:marTop w:val="0"/>
          <w:marBottom w:val="0"/>
          <w:divBdr>
            <w:top w:val="none" w:sz="0" w:space="0" w:color="auto"/>
            <w:left w:val="none" w:sz="0" w:space="0" w:color="auto"/>
            <w:bottom w:val="none" w:sz="0" w:space="0" w:color="auto"/>
            <w:right w:val="none" w:sz="0" w:space="0" w:color="auto"/>
          </w:divBdr>
        </w:div>
        <w:div w:id="1517884810">
          <w:marLeft w:val="0"/>
          <w:marRight w:val="0"/>
          <w:marTop w:val="30"/>
          <w:marBottom w:val="30"/>
          <w:divBdr>
            <w:top w:val="none" w:sz="0" w:space="0" w:color="auto"/>
            <w:left w:val="none" w:sz="0" w:space="0" w:color="auto"/>
            <w:bottom w:val="none" w:sz="0" w:space="0" w:color="auto"/>
            <w:right w:val="none" w:sz="0" w:space="0" w:color="auto"/>
          </w:divBdr>
        </w:div>
      </w:divsChild>
    </w:div>
    <w:div w:id="2078624974">
      <w:bodyDiv w:val="1"/>
      <w:marLeft w:val="0"/>
      <w:marRight w:val="0"/>
      <w:marTop w:val="0"/>
      <w:marBottom w:val="0"/>
      <w:divBdr>
        <w:top w:val="none" w:sz="0" w:space="0" w:color="auto"/>
        <w:left w:val="none" w:sz="0" w:space="0" w:color="auto"/>
        <w:bottom w:val="none" w:sz="0" w:space="0" w:color="auto"/>
        <w:right w:val="none" w:sz="0" w:space="0" w:color="auto"/>
      </w:divBdr>
      <w:divsChild>
        <w:div w:id="405303972">
          <w:marLeft w:val="0"/>
          <w:marRight w:val="0"/>
          <w:marTop w:val="0"/>
          <w:marBottom w:val="150"/>
          <w:divBdr>
            <w:top w:val="none" w:sz="0" w:space="0" w:color="auto"/>
            <w:left w:val="none" w:sz="0" w:space="0" w:color="auto"/>
            <w:bottom w:val="none" w:sz="0" w:space="0" w:color="auto"/>
            <w:right w:val="none" w:sz="0" w:space="0" w:color="auto"/>
          </w:divBdr>
        </w:div>
        <w:div w:id="1272199784">
          <w:marLeft w:val="0"/>
          <w:marRight w:val="0"/>
          <w:marTop w:val="0"/>
          <w:marBottom w:val="120"/>
          <w:divBdr>
            <w:top w:val="none" w:sz="0" w:space="0" w:color="auto"/>
            <w:left w:val="none" w:sz="0" w:space="0" w:color="auto"/>
            <w:bottom w:val="none" w:sz="0" w:space="0" w:color="auto"/>
            <w:right w:val="none" w:sz="0" w:space="0" w:color="auto"/>
          </w:divBdr>
          <w:divsChild>
            <w:div w:id="514534013">
              <w:marLeft w:val="0"/>
              <w:marRight w:val="0"/>
              <w:marTop w:val="0"/>
              <w:marBottom w:val="0"/>
              <w:divBdr>
                <w:top w:val="none" w:sz="0" w:space="0" w:color="auto"/>
                <w:left w:val="none" w:sz="0" w:space="0" w:color="auto"/>
                <w:bottom w:val="none" w:sz="0" w:space="0" w:color="auto"/>
                <w:right w:val="none" w:sz="0" w:space="0" w:color="auto"/>
              </w:divBdr>
            </w:div>
            <w:div w:id="43915608">
              <w:marLeft w:val="0"/>
              <w:marRight w:val="0"/>
              <w:marTop w:val="0"/>
              <w:marBottom w:val="0"/>
              <w:divBdr>
                <w:top w:val="none" w:sz="0" w:space="0" w:color="auto"/>
                <w:left w:val="none" w:sz="0" w:space="0" w:color="auto"/>
                <w:bottom w:val="none" w:sz="0" w:space="0" w:color="auto"/>
                <w:right w:val="none" w:sz="0" w:space="0" w:color="auto"/>
              </w:divBdr>
            </w:div>
          </w:divsChild>
        </w:div>
        <w:div w:id="1172068618">
          <w:marLeft w:val="0"/>
          <w:marRight w:val="0"/>
          <w:marTop w:val="0"/>
          <w:marBottom w:val="120"/>
          <w:divBdr>
            <w:top w:val="none" w:sz="0" w:space="0" w:color="auto"/>
            <w:left w:val="none" w:sz="0" w:space="0" w:color="auto"/>
            <w:bottom w:val="none" w:sz="0" w:space="0" w:color="auto"/>
            <w:right w:val="none" w:sz="0" w:space="0" w:color="auto"/>
          </w:divBdr>
          <w:divsChild>
            <w:div w:id="994182586">
              <w:marLeft w:val="0"/>
              <w:marRight w:val="3480"/>
              <w:marTop w:val="0"/>
              <w:marBottom w:val="120"/>
              <w:divBdr>
                <w:top w:val="none" w:sz="0" w:space="0" w:color="auto"/>
                <w:left w:val="none" w:sz="0" w:space="0" w:color="auto"/>
                <w:bottom w:val="none" w:sz="0" w:space="0" w:color="auto"/>
                <w:right w:val="none" w:sz="0" w:space="0" w:color="auto"/>
              </w:divBdr>
              <w:divsChild>
                <w:div w:id="11324799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laws/guidance/protections-against-employment-discrimination-based-sexual-orientation-or-gender" TargetMode="External"/><Relationship Id="rId13" Type="http://schemas.openxmlformats.org/officeDocument/2006/relationships/hyperlink" Target="https://www.in.gov/spd/files/gov_policy.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eoc.gov/fact-sheet/facts-about-sexual-harassment" TargetMode="External"/><Relationship Id="rId12" Type="http://schemas.openxmlformats.org/officeDocument/2006/relationships/hyperlink" Target="https://www.in.gov/spd/files/harasspol.pdf" TargetMode="External"/><Relationship Id="rId17" Type="http://schemas.openxmlformats.org/officeDocument/2006/relationships/hyperlink" Target="https://americanlibrariesmagazine.org/2017/11/01/stop-sexual-harassment-your-library/" TargetMode="External"/><Relationship Id="rId2" Type="http://schemas.openxmlformats.org/officeDocument/2006/relationships/styles" Target="styles.xml"/><Relationship Id="rId16" Type="http://schemas.openxmlformats.org/officeDocument/2006/relationships/hyperlink" Target="https://www.in.gov/library/services-for-libraries/ldoresources/public-library-policies/personnel-and-policy-manua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oc.gov/laws/guidance/promising-practices-preventing-harassment" TargetMode="External"/><Relationship Id="rId5" Type="http://schemas.openxmlformats.org/officeDocument/2006/relationships/footnotes" Target="footnotes.xml"/><Relationship Id="rId15" Type="http://schemas.openxmlformats.org/officeDocument/2006/relationships/hyperlink" Target="https://www.in.gov/library/about/general-information/policies-of-the-indiana-state-library/patron-code-of-conduct/" TargetMode="External"/><Relationship Id="rId10" Type="http://schemas.openxmlformats.org/officeDocument/2006/relationships/hyperlink" Target="https://www.eeoc.gov/chart-risk-factors-harassment-and-responsive-strateg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eoc.gov/checklists-and-chart-risk-factors-employers" TargetMode="External"/><Relationship Id="rId14" Type="http://schemas.openxmlformats.org/officeDocument/2006/relationships/hyperlink" Target="https://www.in.gov/spd/policies-and-procedures/workplace-harassm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13343</Characters>
  <Application>Microsoft Office Word</Application>
  <DocSecurity>4</DocSecurity>
  <Lines>111</Lines>
  <Paragraphs>31</Paragraphs>
  <ScaleCrop>false</ScaleCrop>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Cheri</dc:creator>
  <cp:keywords/>
  <dc:description/>
  <cp:lastModifiedBy>Kara Cleveland</cp:lastModifiedBy>
  <cp:revision>2</cp:revision>
  <cp:lastPrinted>2021-06-24T13:14:00Z</cp:lastPrinted>
  <dcterms:created xsi:type="dcterms:W3CDTF">2021-10-20T18:52:00Z</dcterms:created>
  <dcterms:modified xsi:type="dcterms:W3CDTF">2021-10-20T18:52:00Z</dcterms:modified>
</cp:coreProperties>
</file>